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67/2025/QH15</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14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rPr>
          <w:rtl w:val="0"/>
        </w:rPr>
      </w:pPr>
      <w:bookmarkStart w:id="1" w:name="loai_1_name"/>
      <w:r>
        <w:rPr>
          <w:rtl w:val="0"/>
        </w:rPr>
        <w:t>THUẾ THU NHẬP DOANH NGHIỆP</w:t>
      </w:r>
      <w:bookmarkEnd w:id="1"/>
    </w:p>
    <w:p>
      <w:pPr>
        <w:bidi w:val="0"/>
        <w:spacing w:before="120" w:beforeAutospacing="0" w:after="280" w:afterAutospacing="1"/>
        <w:rPr>
          <w:rtl w:val="0"/>
        </w:rPr>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before="120" w:beforeAutospacing="0" w:after="280" w:afterAutospacing="1"/>
        <w:rPr>
          <w:rtl w:val="0"/>
        </w:rPr>
      </w:pPr>
      <w:r>
        <w:rPr>
          <w:i/>
          <w:iCs/>
          <w:rtl w:val="0"/>
        </w:rPr>
        <w:t>Quốc hội ban hành Luật Thuế thu nhập doanh nghiệp.</w:t>
      </w:r>
    </w:p>
    <w:p>
      <w:pPr>
        <w:bidi w:val="0"/>
        <w:spacing w:before="120" w:beforeAutospacing="0" w:after="280" w:afterAutospacing="1"/>
        <w:rPr>
          <w:rtl w:val="0"/>
        </w:rPr>
      </w:pPr>
      <w:bookmarkStart w:id="3" w:name="chuong_1"/>
      <w:r>
        <w:rPr>
          <w:b/>
          <w:bCs/>
          <w:rtl w:val="0"/>
        </w:rPr>
        <w:t>Chương I</w:t>
      </w:r>
      <w:bookmarkEnd w:id="3"/>
    </w:p>
    <w:p>
      <w:pPr>
        <w:bidi w:val="0"/>
        <w:spacing w:before="120" w:beforeAutospacing="0" w:after="280" w:afterAutospacing="1"/>
        <w:jc w:val="center"/>
        <w:rPr>
          <w:rtl w:val="0"/>
        </w:rPr>
      </w:pPr>
      <w:bookmarkStart w:id="4" w:name="chuong_1_name"/>
      <w:r>
        <w:rPr>
          <w:b/>
          <w:bCs/>
          <w:sz w:val="24"/>
          <w:rtl w:val="0"/>
        </w:rPr>
        <w:t>NHỮNG QUY ĐỊNH CHUNG</w:t>
      </w:r>
      <w:bookmarkEnd w:id="4"/>
    </w:p>
    <w:p>
      <w:pPr>
        <w:bidi w:val="0"/>
        <w:spacing w:before="120" w:beforeAutospacing="0" w:after="280" w:afterAutospacing="1"/>
        <w:rPr>
          <w:rtl w:val="0"/>
        </w:rPr>
      </w:pPr>
      <w:bookmarkStart w:id="5" w:name="dieu_1"/>
      <w:r>
        <w:rPr>
          <w:b/>
          <w:bCs/>
          <w:rtl w:val="0"/>
        </w:rPr>
        <w:t>Điều 1. Phạm vi điều chỉnh</w:t>
      </w:r>
      <w:bookmarkEnd w:id="5"/>
    </w:p>
    <w:p>
      <w:pPr>
        <w:bidi w:val="0"/>
        <w:spacing w:before="120" w:beforeAutospacing="0" w:after="280" w:afterAutospacing="1"/>
        <w:rPr>
          <w:rtl w:val="0"/>
        </w:rPr>
      </w:pPr>
      <w:r>
        <w:rPr>
          <w:rtl w:val="0"/>
        </w:rPr>
        <w:t>Luật này quy định về người nộp thuế, thu nhập chịu thuế, thu nhập được miễn thuế, căn cứ tính thuế, phương pháp tính thuế và ưu đãi thuế thu nhập doanh nghiệp.</w:t>
      </w:r>
    </w:p>
    <w:p>
      <w:pPr>
        <w:bidi w:val="0"/>
        <w:spacing w:before="120" w:beforeAutospacing="0" w:after="280" w:afterAutospacing="1"/>
        <w:rPr>
          <w:rtl w:val="0"/>
        </w:rPr>
      </w:pPr>
      <w:bookmarkStart w:id="6" w:name="dieu_2"/>
      <w:r>
        <w:rPr>
          <w:b/>
          <w:bCs/>
          <w:rtl w:val="0"/>
        </w:rPr>
        <w:t>Điều 2. Người nộp thuế</w:t>
      </w:r>
      <w:bookmarkEnd w:id="6"/>
    </w:p>
    <w:p>
      <w:pPr>
        <w:bidi w:val="0"/>
        <w:spacing w:before="120" w:beforeAutospacing="0" w:after="280" w:afterAutospacing="1"/>
        <w:rPr>
          <w:rtl w:val="0"/>
        </w:rPr>
      </w:pPr>
      <w:r>
        <w:rPr>
          <w:rtl w:val="0"/>
        </w:rPr>
        <w:t>1. Người nộp thuế thu nhập doanh nghiệp là tổ chức hoạt động sản xuất, kinh doanh hàng hóa, dịch vụ có thu nhập chịu thuế theo quy định của Luật này (sau đây gọi là doanh nghiệp), bao gồm:</w:t>
      </w:r>
    </w:p>
    <w:p>
      <w:pPr>
        <w:bidi w:val="0"/>
        <w:spacing w:before="120" w:beforeAutospacing="0" w:after="280" w:afterAutospacing="1"/>
        <w:rPr>
          <w:rtl w:val="0"/>
        </w:rPr>
      </w:pPr>
      <w:r>
        <w:rPr>
          <w:rtl w:val="0"/>
        </w:rPr>
        <w:t>a) Doanh nghiệp được thành lập theo quy định của pháp luật Việt Nam;</w:t>
      </w:r>
    </w:p>
    <w:p>
      <w:pPr>
        <w:bidi w:val="0"/>
        <w:spacing w:before="120" w:beforeAutospacing="0" w:after="280" w:afterAutospacing="1"/>
        <w:rPr>
          <w:rtl w:val="0"/>
        </w:rPr>
      </w:pPr>
      <w:r>
        <w:rPr>
          <w:rtl w:val="0"/>
        </w:rPr>
        <w:t>b) Doanh nghiệp được thành lập theo quy định của pháp luật nước ngoài (sau đây gọi là doanh nghiệp nước ngoài) có cơ sở thường trú hoặc không có cơ sở thường trú tại Việt Nam;</w:t>
      </w:r>
    </w:p>
    <w:p>
      <w:pPr>
        <w:bidi w:val="0"/>
        <w:spacing w:before="120" w:beforeAutospacing="0" w:after="280" w:afterAutospacing="1"/>
        <w:rPr>
          <w:rtl w:val="0"/>
        </w:rPr>
      </w:pPr>
      <w:r>
        <w:rPr>
          <w:rtl w:val="0"/>
        </w:rPr>
        <w:t xml:space="preserve">c) Hợp tác xã, liên hiệp hợp tác xã được thành lập theo quy định của </w:t>
      </w:r>
      <w:bookmarkStart w:id="7" w:name="tvpllink_vkhttfmgzy"/>
      <w:r>
        <w:rPr>
          <w:rtl w:val="0"/>
        </w:rPr>
        <w:t>Luật Hợp tác xã</w:t>
      </w:r>
      <w:bookmarkEnd w:id="7"/>
      <w:r>
        <w:rPr>
          <w:rtl w:val="0"/>
        </w:rPr>
        <w:t>;</w:t>
      </w:r>
    </w:p>
    <w:p>
      <w:pPr>
        <w:bidi w:val="0"/>
        <w:spacing w:before="120" w:beforeAutospacing="0" w:after="280" w:afterAutospacing="1"/>
        <w:rPr>
          <w:rtl w:val="0"/>
        </w:rPr>
      </w:pPr>
      <w:r>
        <w:rPr>
          <w:rtl w:val="0"/>
        </w:rPr>
        <w:t>d) Đơn vị sự nghiệp được thành lập theo quy định của pháp luật Việt Nam;</w:t>
      </w:r>
    </w:p>
    <w:p>
      <w:pPr>
        <w:bidi w:val="0"/>
        <w:spacing w:before="120" w:beforeAutospacing="0" w:after="280" w:afterAutospacing="1"/>
        <w:rPr>
          <w:rtl w:val="0"/>
        </w:rPr>
      </w:pPr>
      <w:r>
        <w:rPr>
          <w:rtl w:val="0"/>
        </w:rPr>
        <w:t>đ) Tổ chức khác có hoạt động sản xuất, kinh doanh có thu nhập.</w:t>
      </w:r>
    </w:p>
    <w:p>
      <w:pPr>
        <w:bidi w:val="0"/>
        <w:spacing w:before="120" w:beforeAutospacing="0" w:after="280" w:afterAutospacing="1"/>
        <w:rPr>
          <w:rtl w:val="0"/>
        </w:rPr>
      </w:pPr>
      <w:r>
        <w:rPr>
          <w:rtl w:val="0"/>
        </w:rPr>
        <w:t xml:space="preserve">2. Doanh nghiệp có thu nhập chịu thuế quy định tại </w:t>
      </w:r>
      <w:bookmarkStart w:id="8" w:name="tc_1"/>
      <w:r>
        <w:rPr>
          <w:rtl w:val="0"/>
        </w:rPr>
        <w:t>Điều 3 của Luật này</w:t>
      </w:r>
      <w:bookmarkEnd w:id="8"/>
      <w:r>
        <w:rPr>
          <w:rtl w:val="0"/>
        </w:rPr>
        <w:t xml:space="preserve"> phải nộp thuế thu nhập doanh nghiệp như sau:</w:t>
      </w:r>
    </w:p>
    <w:p>
      <w:pPr>
        <w:bidi w:val="0"/>
        <w:spacing w:before="120" w:beforeAutospacing="0" w:after="280" w:afterAutospacing="1"/>
        <w:rPr>
          <w:rtl w:val="0"/>
        </w:rPr>
      </w:pPr>
      <w:r>
        <w:rPr>
          <w:rtl w:val="0"/>
        </w:rPr>
        <w:t>a) Doanh nghiệp được thành lập theo quy định của pháp luật Việt Nam nộp thuế đối với thu nhập chịu thuế phát sinh tại Việt Nam và thu nhập chịu thuế phát sinh ngoài Việt Nam;</w:t>
      </w:r>
    </w:p>
    <w:p>
      <w:pPr>
        <w:bidi w:val="0"/>
        <w:spacing w:before="120" w:beforeAutospacing="0" w:after="280" w:afterAutospacing="1"/>
        <w:rPr>
          <w:rtl w:val="0"/>
        </w:rPr>
      </w:pPr>
      <w:r>
        <w:rPr>
          <w:rtl w:val="0"/>
        </w:rPr>
        <w:t>b) Doanh nghiệp nước ngoài có cơ sở thường trú tại Việt Nam nộp thuế đối với thu nhập chịu thuế phát sinh tại Việt Nam và thu nhập chịu thuế phát sinh ngoài Việt Nam liên quan đến hoạt động của cơ sở thường trú đó;</w:t>
      </w:r>
    </w:p>
    <w:p>
      <w:pPr>
        <w:bidi w:val="0"/>
        <w:spacing w:before="120" w:beforeAutospacing="0" w:after="280" w:afterAutospacing="1"/>
        <w:rPr>
          <w:rtl w:val="0"/>
        </w:rPr>
      </w:pPr>
      <w:r>
        <w:rPr>
          <w:rtl w:val="0"/>
        </w:rPr>
        <w:t>c) Doanh nghiệp nước ngoài có cơ sở thường trú tại Việt Nam nộp thuế đối với thu nhập chịu thuế phát sinh tại Việt Nam mà khoản thu nhập này không liên quan đến hoạt động của cơ sở thường trú;</w:t>
      </w:r>
    </w:p>
    <w:p>
      <w:pPr>
        <w:bidi w:val="0"/>
        <w:spacing w:before="120" w:beforeAutospacing="0" w:after="280" w:afterAutospacing="1"/>
        <w:rPr>
          <w:rtl w:val="0"/>
        </w:rPr>
      </w:pPr>
      <w:r>
        <w:rPr>
          <w:rtl w:val="0"/>
        </w:rPr>
        <w:t>d) Doanh nghiệp nước ngoài không có cơ sở thường trú tại Việt Nam, bao gồm cả các doanh nghiệp kinh doanh thương mại điện tử, kinh doanh dựa trên nền tảng số, nộp thuế đối với thu nhập chịu thuế phát sinh tại Việt Nam.</w:t>
      </w:r>
    </w:p>
    <w:p>
      <w:pPr>
        <w:bidi w:val="0"/>
        <w:spacing w:before="120" w:beforeAutospacing="0" w:after="280" w:afterAutospacing="1"/>
        <w:rPr>
          <w:rtl w:val="0"/>
        </w:rPr>
      </w:pPr>
      <w:r>
        <w:rPr>
          <w:rtl w:val="0"/>
        </w:rPr>
        <w:t>3. Cơ sở thường trú của doanh nghiệp nước ngoài là cơ sở sản xuất, kinh doanh mà thông qua cơ sở này, doanh nghiệp nước ngoài tiến hành một phần hoặc toàn bộ hoạt động sản xuất, kinh doanh tại Việt Nam, bao gồm:</w:t>
      </w:r>
    </w:p>
    <w:p>
      <w:pPr>
        <w:bidi w:val="0"/>
        <w:spacing w:before="120" w:beforeAutospacing="0" w:after="280" w:afterAutospacing="1"/>
        <w:rPr>
          <w:rtl w:val="0"/>
        </w:rPr>
      </w:pPr>
      <w:r>
        <w:rPr>
          <w:rtl w:val="0"/>
        </w:rPr>
        <w:t>a) Chi nhánh, văn phòng điều hành, nhà máy, công xưởng, phương tiện vận tải, mỏ dầu, mỏ khí, mỏ hoặc địa điểm khai thác tài nguyên thiên nhiên khác tại Việt Nam;</w:t>
      </w:r>
    </w:p>
    <w:p>
      <w:pPr>
        <w:bidi w:val="0"/>
        <w:spacing w:before="120" w:beforeAutospacing="0" w:after="280" w:afterAutospacing="1"/>
        <w:rPr>
          <w:rtl w:val="0"/>
        </w:rPr>
      </w:pPr>
      <w:r>
        <w:rPr>
          <w:rtl w:val="0"/>
        </w:rPr>
        <w:t>b) Địa điểm xây dựng, công trình xây dựng, lắp đặt, lắp ráp;</w:t>
      </w:r>
    </w:p>
    <w:p>
      <w:pPr>
        <w:bidi w:val="0"/>
        <w:spacing w:before="120" w:beforeAutospacing="0" w:after="280" w:afterAutospacing="1"/>
        <w:rPr>
          <w:rtl w:val="0"/>
        </w:rPr>
      </w:pPr>
      <w:r>
        <w:rPr>
          <w:rtl w:val="0"/>
        </w:rPr>
        <w:t>c) Cơ sở cung cấp dịch vụ, bao gồm cả dịch vụ tư vấn thông qua người làm công hoặc tổ chức, cá nhân khác;</w:t>
      </w:r>
    </w:p>
    <w:p>
      <w:pPr>
        <w:bidi w:val="0"/>
        <w:spacing w:before="120" w:beforeAutospacing="0" w:after="280" w:afterAutospacing="1"/>
        <w:rPr>
          <w:rtl w:val="0"/>
        </w:rPr>
      </w:pPr>
      <w:r>
        <w:rPr>
          <w:rtl w:val="0"/>
        </w:rPr>
        <w:t>d) Đại lý cho doanh nghiệp nước ngoài;</w:t>
      </w:r>
    </w:p>
    <w:p>
      <w:pPr>
        <w:bidi w:val="0"/>
        <w:spacing w:before="120" w:beforeAutospacing="0" w:after="280" w:afterAutospacing="1"/>
        <w:rPr>
          <w:rtl w:val="0"/>
        </w:rPr>
      </w:pPr>
      <w:r>
        <w:rPr>
          <w:rtl w:val="0"/>
        </w:rPr>
        <w:t>đ)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hóa hoặc cung ứng dịch vụ tại Việt Nam;</w:t>
      </w:r>
    </w:p>
    <w:p>
      <w:pPr>
        <w:bidi w:val="0"/>
        <w:spacing w:before="120" w:beforeAutospacing="0" w:after="280" w:afterAutospacing="1"/>
        <w:rPr>
          <w:rtl w:val="0"/>
        </w:rPr>
      </w:pPr>
      <w:r>
        <w:rPr>
          <w:rtl w:val="0"/>
        </w:rPr>
        <w:t>e) Nền tảng thương mại điện tử, nền tảng số mà thông qua đó doanh nghiệp nước ngoài tiến hành cung cấp hàng hóa, dịch vụ tại Việt Nam.</w:t>
      </w:r>
    </w:p>
    <w:p>
      <w:pPr>
        <w:bidi w:val="0"/>
        <w:spacing w:before="120" w:beforeAutospacing="0" w:after="280" w:afterAutospacing="1"/>
        <w:rPr>
          <w:rtl w:val="0"/>
        </w:rPr>
      </w:pPr>
      <w:r>
        <w:rPr>
          <w:rtl w:val="0"/>
        </w:rPr>
        <w:t>4. Chính phủ quy định chi tiết Điều này.</w:t>
      </w:r>
    </w:p>
    <w:p>
      <w:pPr>
        <w:bidi w:val="0"/>
        <w:spacing w:before="120" w:beforeAutospacing="0" w:after="280" w:afterAutospacing="1"/>
        <w:rPr>
          <w:rtl w:val="0"/>
        </w:rPr>
      </w:pPr>
      <w:bookmarkStart w:id="9" w:name="dieu_3"/>
      <w:r>
        <w:rPr>
          <w:b/>
          <w:bCs/>
          <w:rtl w:val="0"/>
        </w:rPr>
        <w:t>Điều 3. Thu nhập chịu thuế</w:t>
      </w:r>
      <w:bookmarkEnd w:id="9"/>
    </w:p>
    <w:p>
      <w:pPr>
        <w:bidi w:val="0"/>
        <w:spacing w:before="120" w:beforeAutospacing="0" w:after="280" w:afterAutospacing="1"/>
        <w:rPr>
          <w:rtl w:val="0"/>
        </w:rPr>
      </w:pPr>
      <w:r>
        <w:rPr>
          <w:rtl w:val="0"/>
        </w:rPr>
        <w:t>1. Thu nhập chịu thuế thu nhập doanh nghiệp bao gồm thu nhập từ hoạt động sản xuất, kinh doanh hàng hóa, dịch vụ và thu nhập khác quy định tại khoản 2 Điều này.</w:t>
      </w:r>
    </w:p>
    <w:p>
      <w:pPr>
        <w:bidi w:val="0"/>
        <w:spacing w:before="120" w:beforeAutospacing="0" w:after="280" w:afterAutospacing="1"/>
        <w:rPr>
          <w:rtl w:val="0"/>
        </w:rPr>
      </w:pPr>
      <w:r>
        <w:rPr>
          <w:rtl w:val="0"/>
        </w:rPr>
        <w:t>2. Thu nhập khác bao gồm:</w:t>
      </w:r>
    </w:p>
    <w:p>
      <w:pPr>
        <w:bidi w:val="0"/>
        <w:spacing w:before="120" w:beforeAutospacing="0" w:after="280" w:afterAutospacing="1"/>
        <w:rPr>
          <w:rtl w:val="0"/>
        </w:rPr>
      </w:pPr>
      <w:bookmarkStart w:id="10" w:name="diem_a_2_3"/>
      <w:r>
        <w:rPr>
          <w:rtl w:val="0"/>
        </w:rPr>
        <w:t>a) Thu nhập từ chuyển nhượng vốn, chuyển nhượng quyền góp vốn, chuyển nhượng chứng khoán;</w:t>
      </w:r>
      <w:bookmarkEnd w:id="10"/>
    </w:p>
    <w:p>
      <w:pPr>
        <w:bidi w:val="0"/>
        <w:spacing w:before="120" w:beforeAutospacing="0" w:after="280" w:afterAutospacing="1"/>
        <w:rPr>
          <w:rtl w:val="0"/>
        </w:rPr>
      </w:pPr>
      <w:bookmarkStart w:id="11" w:name="diem_b_2_3"/>
      <w:r>
        <w:rPr>
          <w:rtl w:val="0"/>
        </w:rPr>
        <w:t>b) Thu nhập từ chuyển nhượng bất động sản, trừ thu nhập từ chuyển nhượng bất động sản của doanh nghiệp kinh doanh bất động sản;</w:t>
      </w:r>
      <w:bookmarkEnd w:id="11"/>
    </w:p>
    <w:p>
      <w:pPr>
        <w:bidi w:val="0"/>
        <w:spacing w:before="120" w:beforeAutospacing="0" w:after="280" w:afterAutospacing="1"/>
        <w:rPr>
          <w:rtl w:val="0"/>
        </w:rPr>
      </w:pPr>
      <w:r>
        <w:rPr>
          <w:rtl w:val="0"/>
        </w:rPr>
        <w:t>c) Thu nhập từ chuyển nhượng dự án đầu tư, chuyển nhượng quyền tham gia dự án đầu tư, chuyển nhượng quyền thăm dò, khai thác, chế biến khoáng sản;</w:t>
      </w:r>
    </w:p>
    <w:p>
      <w:pPr>
        <w:bidi w:val="0"/>
        <w:spacing w:before="120" w:beforeAutospacing="0" w:after="280" w:afterAutospacing="1"/>
        <w:rPr>
          <w:rtl w:val="0"/>
        </w:rPr>
      </w:pPr>
      <w:r>
        <w:rPr>
          <w:rtl w:val="0"/>
        </w:rPr>
        <w:t>d) Thu nhập từ chuyển nhượng, cho thuê, thanh lý tài sản, trong đó có các loại giấy tờ có giá, trừ bất động sản;</w:t>
      </w:r>
    </w:p>
    <w:p>
      <w:pPr>
        <w:bidi w:val="0"/>
        <w:spacing w:before="120" w:beforeAutospacing="0" w:after="280" w:afterAutospacing="1"/>
        <w:rPr>
          <w:rtl w:val="0"/>
        </w:rPr>
      </w:pPr>
      <w:r>
        <w:rPr>
          <w:rtl w:val="0"/>
        </w:rPr>
        <w:t>đ) Thu nhập từ quyền sử dụng, quyền sở hữu tài sản, bao gồm cả thu nhập từ quyền sở hữu trí tuệ, chuyển giao công nghệ;</w:t>
      </w:r>
    </w:p>
    <w:p>
      <w:pPr>
        <w:bidi w:val="0"/>
        <w:spacing w:before="120" w:beforeAutospacing="0" w:after="280" w:afterAutospacing="1"/>
        <w:rPr>
          <w:rtl w:val="0"/>
        </w:rPr>
      </w:pPr>
      <w:r>
        <w:rPr>
          <w:rtl w:val="0"/>
        </w:rPr>
        <w:t>e) Thu nhập từ lãi tiền gửi, lãi cho vay vốn, bán ngoại tệ, trừ thu nhập từ hoạt động tín dụng của tổ chức tín dụng;</w:t>
      </w:r>
    </w:p>
    <w:p>
      <w:pPr>
        <w:bidi w:val="0"/>
        <w:spacing w:before="120" w:beforeAutospacing="0" w:after="280" w:afterAutospacing="1"/>
        <w:rPr>
          <w:rtl w:val="0"/>
        </w:rPr>
      </w:pPr>
      <w:r>
        <w:rPr>
          <w:rtl w:val="0"/>
        </w:rPr>
        <w:t>g) Khoản trích trước vào chi phí nhưng không sử dụng hoặc sử dụng không hết mà doanh nghiệp không hạch toán điều chỉnh giảm chi phí được trừ; khoản nợ khó đòi đã xóa nay đòi được; khoản nợ phải trả không xác định được chủ nợ; khoản thu nhập từ kinh doanh của những năm trước bị bỏ sót nay phát hiện ra;</w:t>
      </w:r>
    </w:p>
    <w:p>
      <w:pPr>
        <w:bidi w:val="0"/>
        <w:spacing w:before="120" w:beforeAutospacing="0" w:after="280" w:afterAutospacing="1"/>
        <w:rPr>
          <w:rtl w:val="0"/>
        </w:rPr>
      </w:pPr>
      <w:r>
        <w:rPr>
          <w:rtl w:val="0"/>
        </w:rPr>
        <w:t>h) Chênh lệch giữa thu về tiền phạt, tiền bồi thường do vi phạm hợp đồng kinh tế hoặc thưởng do thực hiện tốt cam kết theo hợp đồng;</w:t>
      </w:r>
    </w:p>
    <w:p>
      <w:pPr>
        <w:bidi w:val="0"/>
        <w:spacing w:before="120" w:beforeAutospacing="0" w:after="280" w:afterAutospacing="1"/>
        <w:rPr>
          <w:rtl w:val="0"/>
        </w:rPr>
      </w:pPr>
      <w:r>
        <w:rPr>
          <w:rtl w:val="0"/>
        </w:rPr>
        <w:t>i) Các khoản tài trợ, tặng cho bằng tiền hoặc hiện vật nhận được;</w:t>
      </w:r>
    </w:p>
    <w:p>
      <w:pPr>
        <w:bidi w:val="0"/>
        <w:spacing w:before="120" w:beforeAutospacing="0" w:after="280" w:afterAutospacing="1"/>
        <w:rPr>
          <w:rtl w:val="0"/>
        </w:rPr>
      </w:pPr>
      <w:r>
        <w:rPr>
          <w:rtl w:val="0"/>
        </w:rPr>
        <w:t>k) Chênh lệch do đánh giá lại tài sản theo quy định của pháp luật để góp vốn, điều chuyển khi sáp nhập, hợp nhất, chia, tách, chuyển đổi chủ sở hữu, chuyển đổi loại hình doanh nghiệp;</w:t>
      </w:r>
    </w:p>
    <w:p>
      <w:pPr>
        <w:bidi w:val="0"/>
        <w:spacing w:before="120" w:beforeAutospacing="0" w:after="280" w:afterAutospacing="1"/>
        <w:rPr>
          <w:rtl w:val="0"/>
        </w:rPr>
      </w:pPr>
      <w:r>
        <w:rPr>
          <w:rtl w:val="0"/>
        </w:rPr>
        <w:t>l) Thu nhập từ hợp đồng hợp tác kinh doanh;</w:t>
      </w:r>
    </w:p>
    <w:p>
      <w:pPr>
        <w:bidi w:val="0"/>
        <w:spacing w:before="120" w:beforeAutospacing="0" w:after="280" w:afterAutospacing="1"/>
        <w:rPr>
          <w:rtl w:val="0"/>
        </w:rPr>
      </w:pPr>
      <w:r>
        <w:rPr>
          <w:rtl w:val="0"/>
        </w:rPr>
        <w:t>m) Thu nhập từ hoạt động sản xuất, kinh doanh ở nước ngoài;</w:t>
      </w:r>
    </w:p>
    <w:p>
      <w:pPr>
        <w:bidi w:val="0"/>
        <w:spacing w:before="120" w:beforeAutospacing="0" w:after="280" w:afterAutospacing="1"/>
        <w:rPr>
          <w:rtl w:val="0"/>
        </w:rPr>
      </w:pPr>
      <w:r>
        <w:rPr>
          <w:rtl w:val="0"/>
        </w:rPr>
        <w:t>n) Thu nhập của đơn vị sự nghiệp công lập đối với các hoạt động cho thuê tài sản công;</w:t>
      </w:r>
    </w:p>
    <w:p>
      <w:pPr>
        <w:bidi w:val="0"/>
        <w:spacing w:before="120" w:beforeAutospacing="0" w:after="280" w:afterAutospacing="1"/>
        <w:rPr>
          <w:rtl w:val="0"/>
        </w:rPr>
      </w:pPr>
      <w:r>
        <w:rPr>
          <w:rtl w:val="0"/>
        </w:rPr>
        <w:t xml:space="preserve">o) Các khoản thu nhập khác, trừ các khoản thu nhập được miễn thuế quy định tại </w:t>
      </w:r>
      <w:bookmarkStart w:id="12" w:name="tc_2"/>
      <w:r>
        <w:rPr>
          <w:rtl w:val="0"/>
        </w:rPr>
        <w:t>Điều 4 của Luật này</w:t>
      </w:r>
      <w:bookmarkEnd w:id="12"/>
      <w:r>
        <w:rPr>
          <w:rtl w:val="0"/>
        </w:rPr>
        <w:t>.</w:t>
      </w:r>
    </w:p>
    <w:p>
      <w:pPr>
        <w:bidi w:val="0"/>
        <w:spacing w:before="120" w:beforeAutospacing="0" w:after="280" w:afterAutospacing="1"/>
        <w:rPr>
          <w:rtl w:val="0"/>
        </w:rPr>
      </w:pPr>
      <w:r>
        <w:rPr>
          <w:rtl w:val="0"/>
        </w:rPr>
        <w:t xml:space="preserve">3. Thu nhập chịu thuế phát sinh tại Việt Nam của doanh nghiệp nước ngoài quy định tại </w:t>
      </w:r>
      <w:bookmarkStart w:id="13" w:name="tc_3"/>
      <w:r>
        <w:rPr>
          <w:rtl w:val="0"/>
        </w:rPr>
        <w:t>điểm c, điểm d khoản 2 Điều 2 của Luật này</w:t>
      </w:r>
      <w:bookmarkEnd w:id="13"/>
      <w:r>
        <w:rPr>
          <w:rtl w:val="0"/>
        </w:rPr>
        <w:t xml:space="preserve"> là thu nhập nhận được có nguồn gốc từ Việt Nam, không phụ thuộc vào địa điểm tiến hành kinh doanh.</w:t>
      </w:r>
    </w:p>
    <w:p>
      <w:pPr>
        <w:bidi w:val="0"/>
        <w:spacing w:before="120" w:beforeAutospacing="0" w:after="280" w:afterAutospacing="1"/>
        <w:rPr>
          <w:rtl w:val="0"/>
        </w:rPr>
      </w:pPr>
      <w:bookmarkStart w:id="14" w:name="khoan_4_3"/>
      <w:r>
        <w:rPr>
          <w:rtl w:val="0"/>
        </w:rPr>
        <w:t>4. Doanh nghiệp Việt Nam đầu tư ở nước ngoài có phát sinh thu nhập từ hoạt động sản xuất, kinh doanh tại nước ngoài trong kỳ tính thuế được trừ số thuế thu nhập doanh nghiệp phải nộp theo quy định của nước tiếp nhận đầu tư vào số thuế thu nhập doanh nghiệp phải nộp ở Việt Nam, nhưng không được vượt quá số thuế thu nhập doanh nghiệp tính theo quy định của pháp luật về thuế thu nhập doanh nghiệp của Việt Nam.</w:t>
      </w:r>
      <w:bookmarkEnd w:id="14"/>
    </w:p>
    <w:p>
      <w:pPr>
        <w:bidi w:val="0"/>
        <w:spacing w:before="120" w:beforeAutospacing="0" w:after="280" w:afterAutospacing="1"/>
        <w:rPr>
          <w:rtl w:val="0"/>
        </w:rPr>
      </w:pPr>
      <w:r>
        <w:rPr>
          <w:rtl w:val="0"/>
        </w:rPr>
        <w:t>5. Doanh nghiệp phải nộp thuế thu nhập doanh nghiệp bổ sung về tổng hợp thu nhập chịu thuế tối thiểu (IIR) theo quy định của pháp luật thì thuế thu nhập doanh nghiệp bổ sung phải nộp được trừ vào số thuế thu nhập doanh nghiệp phải nộp tại Việt Nam theo quy định của Luật này.</w:t>
      </w:r>
    </w:p>
    <w:p>
      <w:pPr>
        <w:bidi w:val="0"/>
        <w:spacing w:before="120" w:beforeAutospacing="0" w:after="280" w:afterAutospacing="1"/>
        <w:rPr>
          <w:rtl w:val="0"/>
        </w:rPr>
      </w:pPr>
      <w:r>
        <w:rPr>
          <w:rtl w:val="0"/>
        </w:rPr>
        <w:t>6. Chính phủ quy định chi tiết Điều này.</w:t>
      </w:r>
    </w:p>
    <w:p>
      <w:pPr>
        <w:bidi w:val="0"/>
        <w:spacing w:before="120" w:beforeAutospacing="0" w:after="280" w:afterAutospacing="1"/>
        <w:rPr>
          <w:rtl w:val="0"/>
        </w:rPr>
      </w:pPr>
      <w:bookmarkStart w:id="15" w:name="dieu_4"/>
      <w:r>
        <w:rPr>
          <w:b/>
          <w:bCs/>
          <w:rtl w:val="0"/>
        </w:rPr>
        <w:t>Điều 4. Thu nhập được miễn thuế</w:t>
      </w:r>
      <w:bookmarkEnd w:id="15"/>
    </w:p>
    <w:p>
      <w:pPr>
        <w:bidi w:val="0"/>
        <w:spacing w:before="120" w:beforeAutospacing="0" w:after="280" w:afterAutospacing="1"/>
        <w:rPr>
          <w:rtl w:val="0"/>
        </w:rPr>
      </w:pPr>
      <w:r>
        <w:rPr>
          <w:rtl w:val="0"/>
        </w:rPr>
        <w:t>1. Thu nhập từ hoạt động đánh bắt hải sản; thu nhập của doanh nghiệp từ sản xuất sản phẩm cây trồng, rừng trồng, chăn nuôi, thủy sản nuôi trồng, chế biến nông sản, thủy sản (kể cả trường hợp mua sản phẩm nông sản, thủy sản về chế biến) ở địa bàn có điều kiện kinh tế - xã hội đặc biệt khó khăn; thu nhập của hợp tác xã, liên hiệp hợp tác xã từ sản xuất sản phẩm cây trồng, rừng trồng, chăn nuôi, thủy sản nuôi trồng, chế biến nông sản, thủy sản (kể cả trường hợp mua sản phẩm nông sản, thủy sản về chế biến), sản xuất muối.</w:t>
      </w:r>
    </w:p>
    <w:p>
      <w:pPr>
        <w:bidi w:val="0"/>
        <w:spacing w:before="120" w:beforeAutospacing="0" w:after="280" w:afterAutospacing="1"/>
        <w:rPr>
          <w:rtl w:val="0"/>
        </w:rPr>
      </w:pPr>
      <w:r>
        <w:rPr>
          <w:rtl w:val="0"/>
        </w:rPr>
        <w:t>2. Thu nhập của hợp tác xã, liên hiệp hợp tác xã hoạt động trong lĩnh vực nông nghiệp, lâm nghiệp, ngư nghiệp, diêm nghiệp ở địa bàn có điều kiện kinh tế - xã hội khó khăn hoặc ở địa bàn có điều kiện kinh tế - xã hội đặc biệt khó khăn.</w:t>
      </w:r>
    </w:p>
    <w:p>
      <w:pPr>
        <w:bidi w:val="0"/>
        <w:spacing w:before="120" w:beforeAutospacing="0" w:after="280" w:afterAutospacing="1"/>
        <w:rPr>
          <w:rtl w:val="0"/>
        </w:rPr>
      </w:pPr>
      <w:r>
        <w:rPr>
          <w:rtl w:val="0"/>
        </w:rPr>
        <w:t>3. Thu nhập từ việc thực hiện dịch vụ kỹ thuật trực tiếp phục vụ nông nghiệp.</w:t>
      </w:r>
    </w:p>
    <w:p>
      <w:pPr>
        <w:bidi w:val="0"/>
        <w:spacing w:before="120" w:beforeAutospacing="0" w:after="280" w:afterAutospacing="1"/>
        <w:rPr>
          <w:rtl w:val="0"/>
        </w:rPr>
      </w:pPr>
      <w:r>
        <w:rPr>
          <w:rtl w:val="0"/>
        </w:rPr>
        <w:t>4. Thu nhập từ việc thực hiện hợp đồng nghiên cứu khoa học, phát triển công nghệ và đổi mới sáng tạo, chuyển đổi số; thu nhập từ bán sản phẩm làm ra từ công nghệ mới lần đầu tiên áp dụng ở Việt Nam; thu nhập từ bán sản phẩm sản xuất thử nghiệm trong thời gian sản xuất thử nghiệm bao gồm cả sản xuất thử nghiệm có kiểm soát theo quy định của pháp luật. Thu nhập tại khoản này được miễn thuế tối đa không quá 03 năm.</w:t>
      </w:r>
    </w:p>
    <w:p>
      <w:pPr>
        <w:bidi w:val="0"/>
        <w:spacing w:before="120" w:beforeAutospacing="0" w:after="280" w:afterAutospacing="1"/>
        <w:rPr>
          <w:rtl w:val="0"/>
        </w:rPr>
      </w:pPr>
      <w:r>
        <w:rPr>
          <w:rtl w:val="0"/>
        </w:rPr>
        <w:t>5. Thu nhập từ hoạt động sản xuất, kinh doanh hàng hóa, dịch vụ của doanh nghiệp có từ 30% số lao động bình quân trong năm trở lên là người khuyết tật, người sau cai nghiện ma túy, người nhiễm vi rút gây ra hội chứng suy giảm miễn dịch mắc phải ở người (HIV/AIDS) và có số lao động bình quân trong năm từ 20 người trở lên, không bao gồm doanh nghiệp hoạt động trong lĩnh vực tài chính, kinh doanh bất động sản.</w:t>
      </w:r>
    </w:p>
    <w:p>
      <w:pPr>
        <w:bidi w:val="0"/>
        <w:spacing w:before="120" w:beforeAutospacing="0" w:after="280" w:afterAutospacing="1"/>
        <w:rPr>
          <w:rtl w:val="0"/>
        </w:rPr>
      </w:pPr>
      <w:bookmarkStart w:id="16" w:name="khoan_6_4"/>
      <w:r>
        <w:rPr>
          <w:rtl w:val="0"/>
        </w:rPr>
        <w:t>6. Thu nhập từ hoạt động giáo dục nghề nghiệp, đào tạo nghề nghiệp dành riêng cho người dân tộc thiểu số, người khuyết tật, trẻ em có hoàn cảnh đặc biệt, đối tượng tệ nạn xã hội.</w:t>
      </w:r>
      <w:bookmarkEnd w:id="16"/>
    </w:p>
    <w:p>
      <w:pPr>
        <w:bidi w:val="0"/>
        <w:spacing w:before="120" w:beforeAutospacing="0" w:after="280" w:afterAutospacing="1"/>
        <w:rPr>
          <w:rtl w:val="0"/>
        </w:rPr>
      </w:pPr>
      <w:r>
        <w:rPr>
          <w:rtl w:val="0"/>
        </w:rPr>
        <w:t>7. Thu nhập được chia từ hoạt động góp vốn, mua cổ phần, liên doanh, liên kết với doanh nghiệp trong nước, sau khi đã nộp thuế thu nhập doanh nghiệp theo quy định của Luật này, kể cả trường hợp bên nhận góp vốn, phát hành cổ phiếu, bên liên doanh, liên kết được hưởng ưu đãi thuế thu nhập doanh nghiệp.</w:t>
      </w:r>
    </w:p>
    <w:p>
      <w:pPr>
        <w:bidi w:val="0"/>
        <w:spacing w:before="120" w:beforeAutospacing="0" w:after="280" w:afterAutospacing="1"/>
        <w:rPr>
          <w:rtl w:val="0"/>
        </w:rPr>
      </w:pPr>
      <w:r>
        <w:rPr>
          <w:rtl w:val="0"/>
        </w:rPr>
        <w:t>8. Khoản tài trợ nhận được để sử dụng cho hoạt động giáo dục, văn hóa, nghệ thuật, từ thiện, nhân đạo và hoạt động xã hội khác tại Việt Nam; khoản tài trợ nhận được từ doanh nghiệp không có quan hệ liên kết, tổ chức, cá nhân trong nước và ngoài nước để sử dụng cho hoạt động nghiên cứu khoa học, phát triển công nghệ và đổi mới sáng tạo, chuyển đổi số; khoản hỗ trợ trực tiếp từ ngân sách nhà nước và từ Quỹ hỗ trợ đầu tư do Chính phủ thành lập; khoản bồi thường của Nhà nước theo quy định của pháp luật.</w:t>
      </w:r>
    </w:p>
    <w:p>
      <w:pPr>
        <w:bidi w:val="0"/>
        <w:spacing w:before="120" w:beforeAutospacing="0" w:after="280" w:afterAutospacing="1"/>
        <w:rPr>
          <w:rtl w:val="0"/>
        </w:rPr>
      </w:pPr>
      <w:r>
        <w:rPr>
          <w:rtl w:val="0"/>
        </w:rPr>
        <w:t>Trường hợp khoản tài trợ nhận được tại khoản này mà doanh nghiệp sử dụng không đúng mục đích thì bị truy thu thuế và xử phạt vi phạm theo quy định của pháp luật.</w:t>
      </w:r>
    </w:p>
    <w:p>
      <w:pPr>
        <w:bidi w:val="0"/>
        <w:spacing w:before="120" w:beforeAutospacing="0" w:after="280" w:afterAutospacing="1"/>
        <w:rPr>
          <w:rtl w:val="0"/>
        </w:rPr>
      </w:pPr>
      <w:r>
        <w:rPr>
          <w:rtl w:val="0"/>
        </w:rPr>
        <w:t>9. Khoản chênh lệch do đánh giá lại tài sản theo quy định của pháp luật để cổ phần hóa, sắp xếp lại doanh nghiệp do Nhà nước nắm giữ 100% vốn điều lệ.</w:t>
      </w:r>
    </w:p>
    <w:p>
      <w:pPr>
        <w:bidi w:val="0"/>
        <w:spacing w:before="120" w:beforeAutospacing="0" w:after="280" w:afterAutospacing="1"/>
        <w:rPr>
          <w:rtl w:val="0"/>
        </w:rPr>
      </w:pPr>
      <w:r>
        <w:rPr>
          <w:rtl w:val="0"/>
        </w:rPr>
        <w:t>10. Thu nhập từ chuyển nhượng chứng chỉ giảm phát thải, chuyển nhượng tín chỉ các-bon lần đầu sau khi phát hành của doanh nghiệp được cấp chứng chỉ giảm phát thải, tín chỉ các-bon; thu nhập từ tiền lãi trái phiếu xanh; thu nhập từ chuyển nhượng trái phiếu xanh lần đầu sau khi phát hành.</w:t>
      </w:r>
    </w:p>
    <w:p>
      <w:pPr>
        <w:bidi w:val="0"/>
        <w:spacing w:before="120" w:beforeAutospacing="0" w:after="280" w:afterAutospacing="1"/>
        <w:rPr>
          <w:rtl w:val="0"/>
        </w:rPr>
      </w:pPr>
      <w:r>
        <w:rPr>
          <w:rtl w:val="0"/>
        </w:rPr>
        <w:t>11. Thu nhập (bao gồm cả lãi tiền gửi ngân hàng, lãi trái phiếu Chính phủ, lãi tín phiếu kho bạc) từ thực hiện nhiệm vụ Nhà nước giao trong các trường hợp sau đây:</w:t>
      </w:r>
    </w:p>
    <w:p>
      <w:pPr>
        <w:bidi w:val="0"/>
        <w:spacing w:before="120" w:beforeAutospacing="0" w:after="280" w:afterAutospacing="1"/>
        <w:rPr>
          <w:rtl w:val="0"/>
        </w:rPr>
      </w:pPr>
      <w:r>
        <w:rPr>
          <w:rtl w:val="0"/>
        </w:rPr>
        <w:t>a) Thu nhập của Ngân hàng Phát triển Việt Nam trong hoạt động tín dụng đầu tư phát triển, tín dụng xuất khẩu;</w:t>
      </w:r>
    </w:p>
    <w:p>
      <w:pPr>
        <w:bidi w:val="0"/>
        <w:spacing w:before="120" w:beforeAutospacing="0" w:after="280" w:afterAutospacing="1"/>
        <w:rPr>
          <w:rtl w:val="0"/>
        </w:rPr>
      </w:pPr>
      <w:r>
        <w:rPr>
          <w:rtl w:val="0"/>
        </w:rPr>
        <w:t>b) Thu nhập của Ngân hàng Chính sách xã hội từ hoạt động tín dụng cho người nghèo và các đối tượng chính sách khác;</w:t>
      </w:r>
    </w:p>
    <w:p>
      <w:pPr>
        <w:bidi w:val="0"/>
        <w:spacing w:before="120" w:beforeAutospacing="0" w:after="280" w:afterAutospacing="1"/>
        <w:rPr>
          <w:rtl w:val="0"/>
        </w:rPr>
      </w:pPr>
      <w:r>
        <w:rPr>
          <w:rtl w:val="0"/>
        </w:rPr>
        <w:t>c) Thu nhập của Công ty trách nhiệm hữu hạn một thành viên quản lý tài sản của các tổ chức tín dụng Việt Nam;</w:t>
      </w:r>
    </w:p>
    <w:p>
      <w:pPr>
        <w:bidi w:val="0"/>
        <w:spacing w:before="120" w:beforeAutospacing="0" w:after="280" w:afterAutospacing="1"/>
        <w:rPr>
          <w:rtl w:val="0"/>
        </w:rPr>
      </w:pPr>
      <w:bookmarkStart w:id="17" w:name="diem_d_11_4"/>
      <w:r>
        <w:rPr>
          <w:rtl w:val="0"/>
        </w:rPr>
        <w:t>d) Thu nhập từ hoạt động có thu của các quỹ tài chính nhà nước và quỹ, tổ chức khác của Nhà nước hoạt động không vì mục tiêu lợi nhuận do Chính phủ, Thủ tướng Chính phủ quy định hoặc quyết định.</w:t>
      </w:r>
      <w:bookmarkEnd w:id="17"/>
    </w:p>
    <w:p>
      <w:pPr>
        <w:bidi w:val="0"/>
        <w:spacing w:before="120" w:beforeAutospacing="0" w:after="280" w:afterAutospacing="1"/>
        <w:rPr>
          <w:rtl w:val="0"/>
        </w:rPr>
      </w:pPr>
      <w:r>
        <w:rPr>
          <w:rtl w:val="0"/>
        </w:rPr>
        <w:t>12. Phần thu nhập không chia của cơ sở thực hiện xã hội hóa trong lĩnh vực giáo dục - đào tạo, y tế và lĩnh vực xã hội hóa khác để lại để đầu tư phát triển cơ sở đó đáp ứng tỷ lệ tối thiểu do Chính phủ quy định; phần thu nhập hình thành quỹ chung không chia, tài sản chung không chia của hợp tác xã, liên hiệp hợp tác xã được thành lập và hoạt động theo quy định của pháp luật về hợp tác xã.</w:t>
      </w:r>
    </w:p>
    <w:p>
      <w:pPr>
        <w:bidi w:val="0"/>
        <w:spacing w:before="120" w:beforeAutospacing="0" w:after="280" w:afterAutospacing="1"/>
        <w:rPr>
          <w:rtl w:val="0"/>
        </w:rPr>
      </w:pPr>
      <w:r>
        <w:rPr>
          <w:rtl w:val="0"/>
        </w:rPr>
        <w:t>13. Thu nhập từ chuyển giao công nghệ thuộc lĩnh vực ưu tiên chuyển giao công nghệ cho tổ chức, cá nhân ở địa bàn có điều kiện kinh tế - xã hội đặc biệt khó khăn.</w:t>
      </w:r>
    </w:p>
    <w:p>
      <w:pPr>
        <w:bidi w:val="0"/>
        <w:spacing w:before="120" w:beforeAutospacing="0" w:after="280" w:afterAutospacing="1"/>
        <w:rPr>
          <w:rtl w:val="0"/>
        </w:rPr>
      </w:pPr>
      <w:r>
        <w:rPr>
          <w:rtl w:val="0"/>
        </w:rPr>
        <w:t>14. Thu nhập của đơn vị sự nghiệp công lập từ cung cấp dịch vụ sự nghiệp công, bao gồm:</w:t>
      </w:r>
    </w:p>
    <w:p>
      <w:pPr>
        <w:bidi w:val="0"/>
        <w:spacing w:before="120" w:beforeAutospacing="0" w:after="280" w:afterAutospacing="1"/>
        <w:rPr>
          <w:rtl w:val="0"/>
        </w:rPr>
      </w:pPr>
      <w:r>
        <w:rPr>
          <w:rtl w:val="0"/>
        </w:rPr>
        <w:t>a) Dịch vụ sự nghiệp công cơ bản, thiết yếu thuộc danh mục dịch vụ sự nghiệp công sử dụng ngân sách nhà nước do cơ quan có thẩm quyền ban hành;</w:t>
      </w:r>
    </w:p>
    <w:p>
      <w:pPr>
        <w:bidi w:val="0"/>
        <w:spacing w:before="120" w:beforeAutospacing="0" w:after="280" w:afterAutospacing="1"/>
        <w:rPr>
          <w:rtl w:val="0"/>
        </w:rPr>
      </w:pPr>
      <w:r>
        <w:rPr>
          <w:rtl w:val="0"/>
        </w:rPr>
        <w:t>b) Dịch vụ sự nghiệp công mà Nhà nước phải hỗ trợ, đảm bảo kinh phí hoạt động do chưa tính đủ chi phí cung cấp dịch vụ trong giá dịch vụ;</w:t>
      </w:r>
    </w:p>
    <w:p>
      <w:pPr>
        <w:bidi w:val="0"/>
        <w:spacing w:before="120" w:beforeAutospacing="0" w:after="280" w:afterAutospacing="1"/>
        <w:rPr>
          <w:rtl w:val="0"/>
        </w:rPr>
      </w:pPr>
      <w:r>
        <w:rPr>
          <w:rtl w:val="0"/>
        </w:rPr>
        <w:t>c) Dịch vụ sự nghiệp công tại địa bàn có điều kiện kinh tế - xã hội đặc biệt khó khăn.</w:t>
      </w:r>
    </w:p>
    <w:p>
      <w:pPr>
        <w:bidi w:val="0"/>
        <w:spacing w:before="120" w:beforeAutospacing="0" w:after="280" w:afterAutospacing="1"/>
        <w:rPr>
          <w:rtl w:val="0"/>
        </w:rPr>
      </w:pPr>
      <w:r>
        <w:rPr>
          <w:rtl w:val="0"/>
        </w:rPr>
        <w:t>15. Chính phủ quy định chi tiết Điều này.</w:t>
      </w:r>
    </w:p>
    <w:p>
      <w:pPr>
        <w:bidi w:val="0"/>
        <w:spacing w:before="120" w:beforeAutospacing="0" w:after="280" w:afterAutospacing="1"/>
        <w:rPr>
          <w:rtl w:val="0"/>
        </w:rPr>
      </w:pPr>
      <w:bookmarkStart w:id="18" w:name="dieu_5"/>
      <w:r>
        <w:rPr>
          <w:b/>
          <w:bCs/>
          <w:rtl w:val="0"/>
        </w:rPr>
        <w:t>Điều 5. Kỳ tính thuế</w:t>
      </w:r>
      <w:bookmarkEnd w:id="18"/>
    </w:p>
    <w:p>
      <w:pPr>
        <w:bidi w:val="0"/>
        <w:spacing w:before="120" w:beforeAutospacing="0" w:after="280" w:afterAutospacing="1"/>
        <w:rPr>
          <w:rtl w:val="0"/>
        </w:rPr>
      </w:pPr>
      <w:r>
        <w:rPr>
          <w:rtl w:val="0"/>
        </w:rPr>
        <w:t>1. Kỳ tính thuế thu nhập doanh nghiệp được xác định theo năm dương lịch hoặc năm tài chính do doanh nghiệp lựa chọn, trừ trường hợp quy định tại khoản 2 Điều này. Trường hợp doanh nghiệp lựa chọn năm tài chính khác với năm dương lịch thì thông báo với cơ quan thuế quản lý trực tiếp trước khi thực hiện.</w:t>
      </w:r>
    </w:p>
    <w:p>
      <w:pPr>
        <w:bidi w:val="0"/>
        <w:spacing w:before="120" w:beforeAutospacing="0" w:after="280" w:afterAutospacing="1"/>
        <w:rPr>
          <w:rtl w:val="0"/>
        </w:rPr>
      </w:pPr>
      <w:r>
        <w:rPr>
          <w:rtl w:val="0"/>
        </w:rPr>
        <w:t xml:space="preserve">2. Kỳ tính thuế đối với doanh nghiệp quy định tại </w:t>
      </w:r>
      <w:bookmarkStart w:id="19" w:name="tc_4"/>
      <w:r>
        <w:rPr>
          <w:rtl w:val="0"/>
        </w:rPr>
        <w:t>điểm c, điểm d khoản 2 Điều 2 của Luật này</w:t>
      </w:r>
      <w:bookmarkEnd w:id="19"/>
      <w:r>
        <w:rPr>
          <w:rtl w:val="0"/>
        </w:rPr>
        <w:t xml:space="preserve"> thực hiện theo quy định của pháp luật về quản lý thuế.</w:t>
      </w:r>
    </w:p>
    <w:p>
      <w:pPr>
        <w:bidi w:val="0"/>
        <w:spacing w:before="120" w:beforeAutospacing="0" w:after="280" w:afterAutospacing="1"/>
        <w:rPr>
          <w:rtl w:val="0"/>
        </w:rPr>
      </w:pPr>
      <w:bookmarkStart w:id="20" w:name="chuong_2"/>
      <w:r>
        <w:rPr>
          <w:b/>
          <w:bCs/>
          <w:rtl w:val="0"/>
        </w:rPr>
        <w:t>Chương II</w:t>
      </w:r>
      <w:bookmarkEnd w:id="20"/>
    </w:p>
    <w:p>
      <w:pPr>
        <w:bidi w:val="0"/>
        <w:spacing w:before="120" w:beforeAutospacing="0" w:after="280" w:afterAutospacing="1"/>
        <w:jc w:val="center"/>
        <w:rPr>
          <w:rtl w:val="0"/>
        </w:rPr>
      </w:pPr>
      <w:bookmarkStart w:id="21" w:name="chuong_2_name"/>
      <w:r>
        <w:rPr>
          <w:b/>
          <w:bCs/>
          <w:sz w:val="24"/>
          <w:rtl w:val="0"/>
        </w:rPr>
        <w:t>CĂN CỨ VÀ PHƯƠNG PHÁP TÍNH THUẾ</w:t>
      </w:r>
      <w:bookmarkEnd w:id="21"/>
    </w:p>
    <w:p>
      <w:pPr>
        <w:bidi w:val="0"/>
        <w:spacing w:before="120" w:beforeAutospacing="0" w:after="280" w:afterAutospacing="1"/>
        <w:rPr>
          <w:rtl w:val="0"/>
        </w:rPr>
      </w:pPr>
      <w:bookmarkStart w:id="22" w:name="dieu_6"/>
      <w:r>
        <w:rPr>
          <w:b/>
          <w:bCs/>
          <w:rtl w:val="0"/>
        </w:rPr>
        <w:t>Điều 6. Căn cứ tính thuế</w:t>
      </w:r>
      <w:bookmarkEnd w:id="22"/>
    </w:p>
    <w:p>
      <w:pPr>
        <w:bidi w:val="0"/>
        <w:spacing w:before="120" w:beforeAutospacing="0" w:after="280" w:afterAutospacing="1"/>
        <w:rPr>
          <w:rtl w:val="0"/>
        </w:rPr>
      </w:pPr>
      <w:r>
        <w:rPr>
          <w:rtl w:val="0"/>
        </w:rPr>
        <w:t>Căn cứ tính thuế là thu nhập tính thuế và thuế suất.</w:t>
      </w:r>
    </w:p>
    <w:p>
      <w:pPr>
        <w:bidi w:val="0"/>
        <w:spacing w:before="120" w:beforeAutospacing="0" w:after="280" w:afterAutospacing="1"/>
        <w:rPr>
          <w:rtl w:val="0"/>
        </w:rPr>
      </w:pPr>
      <w:bookmarkStart w:id="23" w:name="dieu_7"/>
      <w:r>
        <w:rPr>
          <w:b/>
          <w:bCs/>
          <w:rtl w:val="0"/>
        </w:rPr>
        <w:t>Điều 7. Xác định thu nhập tính thuế</w:t>
      </w:r>
      <w:bookmarkEnd w:id="23"/>
    </w:p>
    <w:p>
      <w:pPr>
        <w:bidi w:val="0"/>
        <w:spacing w:before="120" w:beforeAutospacing="0" w:after="280" w:afterAutospacing="1"/>
        <w:rPr>
          <w:rtl w:val="0"/>
        </w:rPr>
      </w:pPr>
      <w:r>
        <w:rPr>
          <w:rtl w:val="0"/>
        </w:rPr>
        <w:t>1. Thu nhập tính thuế trong kỳ tính thuế được xác định như sau:</w:t>
      </w:r>
    </w:p>
    <w:tbl>
      <w:tblPr>
        <w:tblW w:w="5000" w:type="pct"/>
        <w:jc w:val="left"/>
        <w:tblCellMar>
          <w:top w:w="0" w:type="dxa"/>
          <w:left w:w="0" w:type="dxa"/>
          <w:bottom w:w="0" w:type="dxa"/>
          <w:right w:w="0" w:type="dxa"/>
        </w:tblCellMar>
      </w:tblPr>
      <w:tblGrid>
        <w:gridCol w:w="1275"/>
        <w:gridCol w:w="703"/>
        <w:gridCol w:w="1171"/>
        <w:gridCol w:w="586"/>
        <w:gridCol w:w="1755"/>
        <w:gridCol w:w="703"/>
        <w:gridCol w:w="2446"/>
      </w:tblGrid>
      <w:tr>
        <w:tblPrEx>
          <w:tblW w:w="5000" w:type="pct"/>
          <w:jc w:val="left"/>
          <w:tblCellMar>
            <w:top w:w="0" w:type="dxa"/>
            <w:left w:w="0" w:type="dxa"/>
            <w:bottom w:w="0" w:type="dxa"/>
            <w:right w:w="0" w:type="dxa"/>
          </w:tblCellMar>
        </w:tblPrEx>
        <w:trPr>
          <w:jc w:val="left"/>
        </w:trPr>
        <w:tc>
          <w:tcPr>
            <w:tcW w:w="738"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Thu nhập tính thuế</w:t>
            </w:r>
          </w:p>
        </w:tc>
        <w:tc>
          <w:tcPr>
            <w:tcW w:w="407"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w:t>
            </w:r>
          </w:p>
        </w:tc>
        <w:tc>
          <w:tcPr>
            <w:tcW w:w="678"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Thu nhập chịu thuế</w:t>
            </w:r>
          </w:p>
        </w:tc>
        <w:tc>
          <w:tcPr>
            <w:tcW w:w="339" w:type="pct"/>
            <w:tcBorders>
              <w:top w:val="nil"/>
              <w:left w:val="nil"/>
              <w:bottom w:val="nil"/>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w:t>
            </w:r>
          </w:p>
        </w:tc>
        <w:tc>
          <w:tcPr>
            <w:tcW w:w="1016"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Thu nhập được miễn thuế</w:t>
            </w:r>
          </w:p>
        </w:tc>
        <w:tc>
          <w:tcPr>
            <w:tcW w:w="407"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w:t>
            </w:r>
          </w:p>
        </w:tc>
        <w:tc>
          <w:tcPr>
            <w:tcW w:w="1416" w:type="pct"/>
            <w:tcBorders>
              <w:top w:val="nil"/>
              <w:left w:val="nil"/>
              <w:bottom w:val="nil"/>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Các khoản lỗ được kết chuyển theo quy định</w:t>
            </w:r>
          </w:p>
        </w:tc>
      </w:tr>
    </w:tbl>
    <w:p>
      <w:pPr>
        <w:bidi w:val="0"/>
        <w:spacing w:before="120" w:beforeAutospacing="0" w:after="280" w:afterAutospacing="1"/>
        <w:rPr>
          <w:rtl w:val="0"/>
        </w:rPr>
      </w:pPr>
      <w:r>
        <w:rPr>
          <w:rtl w:val="0"/>
        </w:rPr>
        <w:t>2. Thu nhập chịu thuế quy định tại khoản 1 Điều này được xác định như sau:</w:t>
      </w:r>
    </w:p>
    <w:tbl>
      <w:tblPr>
        <w:tblW w:w="5000" w:type="pct"/>
        <w:jc w:val="left"/>
        <w:tblCellMar>
          <w:top w:w="0" w:type="dxa"/>
          <w:left w:w="0" w:type="dxa"/>
          <w:bottom w:w="0" w:type="dxa"/>
          <w:right w:w="0" w:type="dxa"/>
        </w:tblCellMar>
      </w:tblPr>
      <w:tblGrid>
        <w:gridCol w:w="1236"/>
        <w:gridCol w:w="684"/>
        <w:gridCol w:w="1320"/>
        <w:gridCol w:w="600"/>
        <w:gridCol w:w="1680"/>
        <w:gridCol w:w="480"/>
        <w:gridCol w:w="2640"/>
      </w:tblGrid>
      <w:tr>
        <w:tblPrEx>
          <w:tblW w:w="5000" w:type="pct"/>
          <w:jc w:val="left"/>
          <w:tblCellMar>
            <w:top w:w="0" w:type="dxa"/>
            <w:left w:w="0" w:type="dxa"/>
            <w:bottom w:w="0" w:type="dxa"/>
            <w:right w:w="0" w:type="dxa"/>
          </w:tblCellMar>
        </w:tblPrEx>
        <w:trPr>
          <w:jc w:val="left"/>
        </w:trPr>
        <w:tc>
          <w:tcPr>
            <w:tcW w:w="715"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 nhập chịu thuế</w:t>
            </w:r>
          </w:p>
        </w:tc>
        <w:tc>
          <w:tcPr>
            <w:tcW w:w="396"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764"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Doanh thu</w:t>
            </w:r>
          </w:p>
        </w:tc>
        <w:tc>
          <w:tcPr>
            <w:tcW w:w="347"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972"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Các khoản chi được trừ</w:t>
            </w:r>
          </w:p>
        </w:tc>
        <w:tc>
          <w:tcPr>
            <w:tcW w:w="278"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528"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Các khoản thu nhập khác (kể cả thu nhập nhận được ở ngoài Việt Nam)</w:t>
            </w:r>
          </w:p>
        </w:tc>
      </w:tr>
    </w:tbl>
    <w:p>
      <w:pPr>
        <w:bidi w:val="0"/>
        <w:spacing w:before="120" w:beforeAutospacing="0" w:after="280" w:afterAutospacing="1"/>
        <w:rPr>
          <w:rtl w:val="0"/>
        </w:rPr>
      </w:pPr>
      <w:bookmarkStart w:id="24" w:name="khoan_3_7"/>
      <w:r>
        <w:rPr>
          <w:rtl w:val="0"/>
        </w:rPr>
        <w:t>3. Doanh nghiệp có nhiều hoạt động sản xuất, kinh doanh trong kỳ tính thuế thì thu nhập chịu thuế từ hoạt động sản xuất, kinh doanh là tổng thu nhập của tất cả các hoạt động sản xuất, kinh doanh. Trường hợp có hoạt động sản xuất, kinh doanh bị lỗ thì được bù trừ số lỗ vào thu nhập chịu thuế của các hoạt động sản xuất, kinh doanh có thu nhập do doanh nghiệp tự lựa chọn (trừ thu nhập từ hoạt động chuyển nhượng bất động sản, chuyển nhượng dự án đầu tư, chuyển nhượng quyền tham gia dự án đầu tư không bù trừ với thu nhập của hoạt động sản xuất, kinh doanh đang được hưởng ưu đãi thuế). Phần thu nhập còn lại sau khi bù trừ áp dụng mức thuế suất thuế thu nhập doanh nghiệp của hoạt động sản xuất, kinh doanh còn thu nhập.</w:t>
      </w:r>
      <w:bookmarkEnd w:id="24"/>
    </w:p>
    <w:p>
      <w:pPr>
        <w:bidi w:val="0"/>
        <w:spacing w:before="120" w:beforeAutospacing="0" w:after="280" w:afterAutospacing="1"/>
        <w:rPr>
          <w:rtl w:val="0"/>
        </w:rPr>
      </w:pPr>
      <w:r>
        <w:rPr>
          <w:rtl w:val="0"/>
        </w:rPr>
        <w:t>4. Thu nhập chịu thuế từ hoạt động chuyển nhượng dự án đầu tư thăm dò, khai thác, chế biến khoáng sản; chuyển nhượng quyền tham gia dự án đầu tư thăm dò, khai thác, chế biến khoáng sản; chuyển nhượng quyền thăm dò, khai thác, chế biến khoáng sản phải xác định riêng để kê khai nộp thuế, không được bù trừ lỗ, lãi với hoạt động sản xuất, kinh doanh trong kỳ tính thuế.</w:t>
      </w:r>
    </w:p>
    <w:p>
      <w:pPr>
        <w:bidi w:val="0"/>
        <w:spacing w:before="120" w:beforeAutospacing="0" w:after="280" w:afterAutospacing="1"/>
        <w:rPr>
          <w:rtl w:val="0"/>
        </w:rPr>
      </w:pPr>
      <w:bookmarkStart w:id="25" w:name="dieu_8"/>
      <w:r>
        <w:rPr>
          <w:b/>
          <w:bCs/>
          <w:rtl w:val="0"/>
        </w:rPr>
        <w:t>Điều 8. Doanh thu</w:t>
      </w:r>
      <w:bookmarkEnd w:id="25"/>
    </w:p>
    <w:p>
      <w:pPr>
        <w:bidi w:val="0"/>
        <w:spacing w:before="120" w:beforeAutospacing="0" w:after="280" w:afterAutospacing="1"/>
        <w:rPr>
          <w:rtl w:val="0"/>
        </w:rPr>
      </w:pPr>
      <w:r>
        <w:rPr>
          <w:rtl w:val="0"/>
        </w:rPr>
        <w:t>1. Doanh thu để tính thu nhập chịu thuế là toàn bộ tiền bán hàng, tiền gia công, tiền cung ứng dịch vụ kể cả trợ giá, phụ thu, phụ trội mà doanh nghiệp được hưởng, không phân biệt đã thu được tiền hay chưa thu được tiền.</w:t>
      </w:r>
    </w:p>
    <w:p>
      <w:pPr>
        <w:bidi w:val="0"/>
        <w:spacing w:before="120" w:beforeAutospacing="0" w:after="280" w:afterAutospacing="1"/>
        <w:rPr>
          <w:rtl w:val="0"/>
        </w:rPr>
      </w:pPr>
      <w:r>
        <w:rPr>
          <w:rtl w:val="0"/>
        </w:rPr>
        <w:t>2. Chính phủ quy định chi tiết Điều này.</w:t>
      </w:r>
    </w:p>
    <w:p>
      <w:pPr>
        <w:bidi w:val="0"/>
        <w:spacing w:before="120" w:beforeAutospacing="0" w:after="280" w:afterAutospacing="1"/>
        <w:rPr>
          <w:rtl w:val="0"/>
        </w:rPr>
      </w:pPr>
      <w:bookmarkStart w:id="26" w:name="dieu_9"/>
      <w:r>
        <w:rPr>
          <w:b/>
          <w:bCs/>
          <w:rtl w:val="0"/>
        </w:rPr>
        <w:t>Điều 9. Các khoản chi được trừ và không được trừ khi xác định thu nhập chịu thuế</w:t>
      </w:r>
      <w:bookmarkEnd w:id="26"/>
    </w:p>
    <w:p>
      <w:pPr>
        <w:bidi w:val="0"/>
        <w:spacing w:before="120" w:beforeAutospacing="0" w:after="280" w:afterAutospacing="1"/>
        <w:rPr>
          <w:rtl w:val="0"/>
        </w:rPr>
      </w:pPr>
      <w:bookmarkStart w:id="27" w:name="khoan_1_9"/>
      <w:r>
        <w:rPr>
          <w:rtl w:val="0"/>
        </w:rPr>
        <w:t>1. Trừ các khoản chi quy định tại khoản 2 Điều này, doanh nghiệp được trừ các khoản chi khi xác định thu nhập chịu thuế nếu đáp ứng đủ các điều kiện sau đây:</w:t>
      </w:r>
      <w:bookmarkEnd w:id="27"/>
    </w:p>
    <w:p>
      <w:pPr>
        <w:bidi w:val="0"/>
        <w:spacing w:before="120" w:beforeAutospacing="0" w:after="280" w:afterAutospacing="1"/>
        <w:rPr>
          <w:rtl w:val="0"/>
        </w:rPr>
      </w:pPr>
      <w:r>
        <w:rPr>
          <w:rtl w:val="0"/>
        </w:rP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pPr>
        <w:bidi w:val="0"/>
        <w:spacing w:before="120" w:beforeAutospacing="0" w:after="280" w:afterAutospacing="1"/>
        <w:rPr>
          <w:rtl w:val="0"/>
        </w:rPr>
      </w:pPr>
      <w:r>
        <w:rPr>
          <w:rtl w:val="0"/>
        </w:rPr>
        <w:t>b) Khoản chi thực tế phát sinh khác, bao gồm:</w:t>
      </w:r>
    </w:p>
    <w:p>
      <w:pPr>
        <w:bidi w:val="0"/>
        <w:spacing w:before="120" w:beforeAutospacing="0" w:after="280" w:afterAutospacing="1"/>
        <w:rPr>
          <w:rtl w:val="0"/>
        </w:rPr>
      </w:pPr>
      <w:bookmarkStart w:id="28" w:name="diem_b1_1_9"/>
      <w:r>
        <w:rPr>
          <w:rtl w:val="0"/>
        </w:rPr>
        <w:t>b1) Khoản chi cho thực hiện nhiệm vụ giáo dục quốc phòng và an ninh, huấn luyện, hoạt động của lực lượng dân quân tự vệ và phục vụ các nhiệm vụ quốc phòng, an ninh khác theo quy định của pháp luật;</w:t>
      </w:r>
      <w:bookmarkEnd w:id="28"/>
    </w:p>
    <w:p>
      <w:pPr>
        <w:bidi w:val="0"/>
        <w:spacing w:before="120" w:beforeAutospacing="0" w:after="280" w:afterAutospacing="1"/>
        <w:rPr>
          <w:rtl w:val="0"/>
        </w:rPr>
      </w:pPr>
      <w:bookmarkStart w:id="29" w:name="diem_b2_1_9"/>
      <w:r>
        <w:rPr>
          <w:rtl w:val="0"/>
        </w:rPr>
        <w:t>b2) Khoản chi hỗ trợ phục vụ cho hoạt động của tổ chức đảng, tổ chức chính trị - xã hội trong doanh nghiệp;</w:t>
      </w:r>
      <w:bookmarkEnd w:id="29"/>
    </w:p>
    <w:p>
      <w:pPr>
        <w:bidi w:val="0"/>
        <w:spacing w:before="120" w:beforeAutospacing="0" w:after="280" w:afterAutospacing="1"/>
        <w:rPr>
          <w:rtl w:val="0"/>
        </w:rPr>
      </w:pPr>
      <w:bookmarkStart w:id="30" w:name="diem_b3_1_9"/>
      <w:r>
        <w:rPr>
          <w:rtl w:val="0"/>
        </w:rPr>
        <w:t>b3) Khoản chi cho hoạt động giáo dục nghề nghiệp, đào tạo nghề nghiệp cho người lao động theo quy định của pháp luật;</w:t>
      </w:r>
      <w:bookmarkEnd w:id="30"/>
    </w:p>
    <w:p>
      <w:pPr>
        <w:bidi w:val="0"/>
        <w:spacing w:before="120" w:beforeAutospacing="0" w:after="280" w:afterAutospacing="1"/>
        <w:rPr>
          <w:rtl w:val="0"/>
        </w:rPr>
      </w:pPr>
      <w:bookmarkStart w:id="31" w:name="diem_b4_1_9"/>
      <w:r>
        <w:rPr>
          <w:rtl w:val="0"/>
        </w:rPr>
        <w:t>b4) Khoản chi thực tế cho hoạt động phòng, chống HIV/AIDS nơi làm việc của doanh nghiệp;</w:t>
      </w:r>
      <w:bookmarkEnd w:id="31"/>
    </w:p>
    <w:p>
      <w:pPr>
        <w:bidi w:val="0"/>
        <w:spacing w:before="120" w:beforeAutospacing="0" w:after="280" w:afterAutospacing="1"/>
        <w:rPr>
          <w:rtl w:val="0"/>
        </w:rPr>
      </w:pPr>
      <w:bookmarkStart w:id="32" w:name="diem_b_5_1_9"/>
      <w:r>
        <w:rPr>
          <w:rtl w:val="0"/>
        </w:rPr>
        <w:t>b5) Khoản tài trợ cho giáo dục, y tế, văn hóa; khoản tài trợ cho phòng, chống, khắc phục hậu quả thiên tai, dịch bệnh, làm nhà đại đoàn kết, nhà tình nghĩa, nhà cho các đối tượng chính sách theo quy định của pháp luật; khoản tài trợ theo quy định của Chính phủ, Thủ tướng Chính phủ dành cho các địa phương thuộc địa bàn có điều kiện kinh tế - xã hội đặc biệt khó khăn; khoản tài trợ cho nghiên cứu khoa học, phát triển công nghệ và đổi mới sáng tạo, chuyển đổi số;</w:t>
      </w:r>
      <w:bookmarkEnd w:id="32"/>
    </w:p>
    <w:p>
      <w:pPr>
        <w:bidi w:val="0"/>
        <w:spacing w:before="120" w:beforeAutospacing="0" w:after="280" w:afterAutospacing="1"/>
        <w:rPr>
          <w:rtl w:val="0"/>
        </w:rPr>
      </w:pPr>
      <w:bookmarkStart w:id="33" w:name="diem_b6_1_9"/>
      <w:r>
        <w:rPr>
          <w:rtl w:val="0"/>
        </w:rPr>
        <w:t>b6) Khoản chi cho nghiên cứu khoa học, phát triển công nghệ và đổi mới sáng tạo, chuyển đổi số;</w:t>
      </w:r>
      <w:bookmarkEnd w:id="33"/>
    </w:p>
    <w:p>
      <w:pPr>
        <w:bidi w:val="0"/>
        <w:spacing w:before="120" w:beforeAutospacing="0" w:after="280" w:afterAutospacing="1"/>
        <w:rPr>
          <w:rtl w:val="0"/>
        </w:rPr>
      </w:pPr>
      <w:bookmarkStart w:id="34" w:name="diem_b_7_1_9"/>
      <w:r>
        <w:rPr>
          <w:rtl w:val="0"/>
        </w:rPr>
        <w:t>b7) Phần giá trị tổn thất do thiên tai, dịch bệnh và trường hợp bất khả kháng khác không được bồi thường;</w:t>
      </w:r>
      <w:bookmarkEnd w:id="34"/>
    </w:p>
    <w:p>
      <w:pPr>
        <w:bidi w:val="0"/>
        <w:spacing w:before="120" w:beforeAutospacing="0" w:after="280" w:afterAutospacing="1"/>
        <w:rPr>
          <w:rtl w:val="0"/>
        </w:rPr>
      </w:pPr>
      <w:bookmarkStart w:id="35" w:name="diem_b8_1_9"/>
      <w:r>
        <w:rPr>
          <w:rtl w:val="0"/>
        </w:rPr>
        <w:t>b8) Khoản chi thực tế cho người được biệt phái tham gia quản trị, điều hành, kiểm soát tổ chức tín dụng được kiểm soát đặc biệt, ngân hàng thương mại được chuyển giao bắt buộc theo quy định của</w:t>
      </w:r>
      <w:bookmarkEnd w:id="35"/>
      <w:r>
        <w:rPr>
          <w:rtl w:val="0"/>
        </w:rPr>
        <w:t xml:space="preserve"> </w:t>
      </w:r>
      <w:bookmarkStart w:id="36" w:name="tvpllink_wlwkmhhvjw"/>
      <w:r>
        <w:rPr>
          <w:rtl w:val="0"/>
        </w:rPr>
        <w:t>Luật Các tổ chức tín dụng</w:t>
      </w:r>
      <w:bookmarkEnd w:id="36"/>
      <w:r>
        <w:rPr>
          <w:rtl w:val="0"/>
        </w:rPr>
        <w:t>;</w:t>
      </w:r>
    </w:p>
    <w:p>
      <w:pPr>
        <w:bidi w:val="0"/>
        <w:spacing w:before="120" w:beforeAutospacing="0" w:after="280" w:afterAutospacing="1"/>
        <w:rPr>
          <w:rtl w:val="0"/>
        </w:rPr>
      </w:pPr>
      <w:bookmarkStart w:id="37" w:name="diem_b9_1_9"/>
      <w:r>
        <w:rPr>
          <w:rtl w:val="0"/>
        </w:rPr>
        <w:t>b9) Một số khoản chi phục vụ sản xuất, kinh doanh của doanh nghiệp nhưng chưa tương ứng với doanh thu phát sinh trong kỳ theo quy định của Chính phủ;</w:t>
      </w:r>
      <w:bookmarkEnd w:id="37"/>
    </w:p>
    <w:p>
      <w:pPr>
        <w:bidi w:val="0"/>
        <w:spacing w:before="120" w:beforeAutospacing="0" w:after="280" w:afterAutospacing="1"/>
        <w:rPr>
          <w:rtl w:val="0"/>
        </w:rPr>
      </w:pPr>
      <w:bookmarkStart w:id="38" w:name="diem_b10_1_9"/>
      <w:r>
        <w:rPr>
          <w:rtl w:val="0"/>
        </w:rPr>
        <w:t>b10) Một số khoản chi hỗ trợ xây dựng công trình công cộng, đồng thời phục vụ hoạt động sản xuất, kinh doanh của doanh nghiệp;</w:t>
      </w:r>
      <w:bookmarkEnd w:id="38"/>
    </w:p>
    <w:p>
      <w:pPr>
        <w:bidi w:val="0"/>
        <w:spacing w:before="120" w:beforeAutospacing="0" w:after="280" w:afterAutospacing="1"/>
        <w:rPr>
          <w:rtl w:val="0"/>
        </w:rPr>
      </w:pPr>
      <w:bookmarkStart w:id="39" w:name="diem_b11_1_9"/>
      <w:r>
        <w:rPr>
          <w:rtl w:val="0"/>
        </w:rPr>
        <w:t>b11) Chi phí liên quan đến việc giảm phát thải khí nhà kính nhằm trung hòa các-bon và net zero, giảm ô nhiễm môi trường, đồng thời liên quan đến hoạt động sản xuất, kinh doanh của doanh nghiệp;</w:t>
      </w:r>
      <w:bookmarkEnd w:id="39"/>
    </w:p>
    <w:p>
      <w:pPr>
        <w:bidi w:val="0"/>
        <w:spacing w:before="120" w:beforeAutospacing="0" w:after="280" w:afterAutospacing="1"/>
        <w:rPr>
          <w:rtl w:val="0"/>
        </w:rPr>
      </w:pPr>
      <w:bookmarkStart w:id="40" w:name="diem_b12_1_9"/>
      <w:r>
        <w:rPr>
          <w:rtl w:val="0"/>
        </w:rPr>
        <w:t>b12) Một số khoản đóng góp vào các quỹ được thành lập theo quyết định của Thủ tướng Chính phủ và quy định của Chính phủ;</w:t>
      </w:r>
      <w:bookmarkEnd w:id="40"/>
    </w:p>
    <w:p>
      <w:pPr>
        <w:bidi w:val="0"/>
        <w:spacing w:before="120" w:beforeAutospacing="0" w:after="280" w:afterAutospacing="1"/>
        <w:rPr>
          <w:rtl w:val="0"/>
        </w:rPr>
      </w:pPr>
      <w:bookmarkStart w:id="41" w:name="diem_c_1_9"/>
      <w:r>
        <w:rPr>
          <w:rtl w:val="0"/>
        </w:rPr>
        <w:t>c) Các khoản chi có đủ hoá đơn, chứng từ thanh toán không dùng tiền mặt theo quy định của pháp luật, trừ các trường hợp đặc thù theo quy định của Chính phủ.</w:t>
      </w:r>
      <w:bookmarkEnd w:id="41"/>
    </w:p>
    <w:p>
      <w:pPr>
        <w:bidi w:val="0"/>
        <w:spacing w:before="120" w:beforeAutospacing="0" w:after="280" w:afterAutospacing="1"/>
        <w:rPr>
          <w:rtl w:val="0"/>
        </w:rPr>
      </w:pPr>
      <w:bookmarkStart w:id="42" w:name="khoan_2_9"/>
      <w:r>
        <w:rPr>
          <w:rtl w:val="0"/>
        </w:rPr>
        <w:t>2. Các khoản chi không được trừ khi xác định thu nhập chịu thuế bao gồm:</w:t>
      </w:r>
      <w:bookmarkEnd w:id="42"/>
    </w:p>
    <w:p>
      <w:pPr>
        <w:bidi w:val="0"/>
        <w:spacing w:before="120" w:beforeAutospacing="0" w:after="280" w:afterAutospacing="1"/>
        <w:rPr>
          <w:rtl w:val="0"/>
        </w:rPr>
      </w:pPr>
      <w:r>
        <w:rPr>
          <w:rtl w:val="0"/>
        </w:rPr>
        <w:t>a) Khoản chi không đáp ứng đủ các điều kiện quy định tại khoản 1 Điều này;</w:t>
      </w:r>
    </w:p>
    <w:p>
      <w:pPr>
        <w:bidi w:val="0"/>
        <w:spacing w:before="120" w:beforeAutospacing="0" w:after="280" w:afterAutospacing="1"/>
        <w:rPr>
          <w:rtl w:val="0"/>
        </w:rPr>
      </w:pPr>
      <w:r>
        <w:rPr>
          <w:rtl w:val="0"/>
        </w:rPr>
        <w:t>b) Khoản tiền phạt do vi phạm hành chính;</w:t>
      </w:r>
    </w:p>
    <w:p>
      <w:pPr>
        <w:bidi w:val="0"/>
        <w:spacing w:before="120" w:beforeAutospacing="0" w:after="280" w:afterAutospacing="1"/>
        <w:rPr>
          <w:rtl w:val="0"/>
        </w:rPr>
      </w:pPr>
      <w:r>
        <w:rPr>
          <w:rtl w:val="0"/>
        </w:rPr>
        <w:t>c) Khoản chi được bù đắp bằng nguồn kinh phí khác;</w:t>
      </w:r>
    </w:p>
    <w:p>
      <w:pPr>
        <w:bidi w:val="0"/>
        <w:spacing w:before="120" w:beforeAutospacing="0" w:after="280" w:afterAutospacing="1"/>
        <w:rPr>
          <w:rtl w:val="0"/>
        </w:rPr>
      </w:pPr>
      <w:r>
        <w:rPr>
          <w:rtl w:val="0"/>
        </w:rPr>
        <w:t xml:space="preserve">d) Phần chi vượt mức do Chính phủ quy định đối với: chi phí quản lý kinh doanh do doanh nghiệp nước ngoài phân bổ cho cơ sở thường trú tại Việt Nam; chi phí thuê quản lý hoạt động kinh doanh trò chơi điện tử có thưởng, kinh doanh casino; chi trả lãi tiền vay của doanh nghiệp có giao dịch liên kết; chi có tính chất phúc lợi trực tiếp cho người lao động; khoản đóng góp tham gia bảo hiểm hưu trí bổ sung theo quy định của </w:t>
      </w:r>
      <w:bookmarkStart w:id="43" w:name="tvpllink_yfljpzdlyt"/>
      <w:r>
        <w:rPr>
          <w:rtl w:val="0"/>
        </w:rPr>
        <w:t>Luật Bảo hiểm xã hội</w:t>
      </w:r>
      <w:bookmarkEnd w:id="43"/>
      <w:r>
        <w:rPr>
          <w:rtl w:val="0"/>
        </w:rPr>
        <w:t xml:space="preserve"> hoặc quỹ có tính chất an sinh xã hội, mua bảo hiểm hưu trí tự nguyện, bảo hiểm nhân thọ cho người lao động;</w:t>
      </w:r>
    </w:p>
    <w:p>
      <w:pPr>
        <w:bidi w:val="0"/>
        <w:spacing w:before="120" w:beforeAutospacing="0" w:after="280" w:afterAutospacing="1"/>
        <w:rPr>
          <w:rtl w:val="0"/>
        </w:rPr>
      </w:pPr>
      <w:r>
        <w:rPr>
          <w:rtl w:val="0"/>
        </w:rPr>
        <w:t>đ) Phần trích lập không đúng hoặc vượt mức theo quy định của pháp luật về trích lập dự phòng;</w:t>
      </w:r>
    </w:p>
    <w:p>
      <w:pPr>
        <w:bidi w:val="0"/>
        <w:spacing w:before="120" w:beforeAutospacing="0" w:after="280" w:afterAutospacing="1"/>
        <w:rPr>
          <w:rtl w:val="0"/>
        </w:rPr>
      </w:pPr>
      <w:r>
        <w:rPr>
          <w:rtl w:val="0"/>
        </w:rPr>
        <w:t>e) Khoản trích khấu hao tài sản cố định không đúng hoặc vượt mức quy định của pháp luật;</w:t>
      </w:r>
    </w:p>
    <w:p>
      <w:pPr>
        <w:bidi w:val="0"/>
        <w:spacing w:before="120" w:beforeAutospacing="0" w:after="280" w:afterAutospacing="1"/>
        <w:rPr>
          <w:rtl w:val="0"/>
        </w:rPr>
      </w:pPr>
      <w:r>
        <w:rPr>
          <w:rtl w:val="0"/>
        </w:rPr>
        <w:t>g) Khoản trích trước vào chi phí không đúng quy định của pháp luật;</w:t>
      </w:r>
    </w:p>
    <w:p>
      <w:pPr>
        <w:bidi w:val="0"/>
        <w:spacing w:before="120" w:beforeAutospacing="0" w:after="280" w:afterAutospacing="1"/>
        <w:rPr>
          <w:rtl w:val="0"/>
        </w:rPr>
      </w:pPr>
      <w:r>
        <w:rPr>
          <w:rtl w:val="0"/>
        </w:rPr>
        <w:t>h) Tiền lương, tiền công của chủ doanh nghiệp tư nhân, chủ công ty trách nhiệm hữu hạn một thành viên do cá nhân làm chủ; thù lao trả cho sáng lập viên doanh nghiệp không trực tiếp tham gia điều hành sản xuất, kinh doanh; tiền lương, tiền công, các khoản hạch toán chi khác để chi trả cho người lao động nhưng thực tế không chi trả hoặc không có hoá đơn, chứng từ theo quy định của pháp luật;</w:t>
      </w:r>
    </w:p>
    <w:p>
      <w:pPr>
        <w:bidi w:val="0"/>
        <w:spacing w:before="120" w:beforeAutospacing="0" w:after="280" w:afterAutospacing="1"/>
        <w:rPr>
          <w:rtl w:val="0"/>
        </w:rPr>
      </w:pPr>
      <w:r>
        <w:rPr>
          <w:rtl w:val="0"/>
        </w:rPr>
        <w:t xml:space="preserve">i) Phần chi trả lãi tiền vay tương ứng với phần vốn điều lệ còn thiếu; lãi tiền vay trong quá trình đầu tư đã được ghi nhận vào giá trị đầu tư; lãi vay để triển khai thực hiện các hợp đồng tìm kiếm, thăm dò và khai thác dầu khí; phần chi trả lãi tiền vay vốn sản xuất, kinh doanh của đối tượng không phải là tổ chức tín dụng vượt mức theo quy định của </w:t>
      </w:r>
      <w:bookmarkStart w:id="44" w:name="tvpllink_tdtlmjgmpe"/>
      <w:r>
        <w:rPr>
          <w:rtl w:val="0"/>
        </w:rPr>
        <w:t>Bộ luật Dân sự</w:t>
      </w:r>
      <w:bookmarkEnd w:id="44"/>
      <w:r>
        <w:rPr>
          <w:rtl w:val="0"/>
        </w:rPr>
        <w:t>;</w:t>
      </w:r>
    </w:p>
    <w:p>
      <w:pPr>
        <w:bidi w:val="0"/>
        <w:spacing w:before="120" w:beforeAutospacing="0" w:after="280" w:afterAutospacing="1"/>
        <w:rPr>
          <w:rtl w:val="0"/>
        </w:rPr>
      </w:pPr>
      <w:r>
        <w:rPr>
          <w:rtl w:val="0"/>
        </w:rPr>
        <w:t>k) Phần chi phí được phép thu hồi vượt quá tỷ lệ quy định tại hợp đồng dầu khí được duyệt; trường hợp hợp đồng dầu khí không quy định về tỷ lệ thu hồi chi phí thì phần chi phí vượt trên mức do Chính phủ quy định không được tính vào chi phí được trừ;</w:t>
      </w:r>
    </w:p>
    <w:p>
      <w:pPr>
        <w:bidi w:val="0"/>
        <w:spacing w:before="120" w:beforeAutospacing="0" w:after="280" w:afterAutospacing="1"/>
        <w:rPr>
          <w:rtl w:val="0"/>
        </w:rPr>
      </w:pPr>
      <w:r>
        <w:rPr>
          <w:rtl w:val="0"/>
        </w:rPr>
        <w:t>l) Phần thuế giá trị gia tăng đầu vào đã được khấu trừ; thuế giá trị gia tăng nộp theo phương pháp khấu trừ; thuế giá trị gia tăng đầu vào của phần giá trị xe ô tô chở người từ 09 chỗ ngồi trở xuống vượt mức do Chính phủ quy định; thuế thu nhập doanh nghiệp; các khoản thuế, phí, lệ phí, thu khác không được tính vào chi phí theo quy định của pháp luật và tiền chậm nộp theo quy định của pháp luật về quản lý thuế.</w:t>
      </w:r>
    </w:p>
    <w:p>
      <w:pPr>
        <w:bidi w:val="0"/>
        <w:spacing w:before="120" w:beforeAutospacing="0" w:after="280" w:afterAutospacing="1"/>
        <w:rPr>
          <w:rtl w:val="0"/>
        </w:rPr>
      </w:pPr>
      <w:r>
        <w:rPr>
          <w:rtl w:val="0"/>
        </w:rPr>
        <w:t>Phần thuế giá trị gia tăng nộp theo phương pháp khấu trừ quy định tại điểm này không bao gồm phần thuế giá trị gia tăng của hàng hóa, dịch vụ đầu vào có liên quan trực tiếp đến sản xuất, kinh doanh của doanh nghiệp chưa được khấu trừ hết nhưng không thuộc trường hợp hoàn thuế.</w:t>
      </w:r>
    </w:p>
    <w:p>
      <w:pPr>
        <w:bidi w:val="0"/>
        <w:spacing w:before="120" w:beforeAutospacing="0" w:after="280" w:afterAutospacing="1"/>
        <w:rPr>
          <w:rtl w:val="0"/>
        </w:rPr>
      </w:pPr>
      <w:r>
        <w:rPr>
          <w:rtl w:val="0"/>
        </w:rPr>
        <w:t>Số thuế giá trị gia tăng đầu vào khi đã được tính vào chi phí được trừ thì không được khấu trừ với số thuế giá trị gia tăng đầu ra;</w:t>
      </w:r>
    </w:p>
    <w:p>
      <w:pPr>
        <w:bidi w:val="0"/>
        <w:spacing w:before="120" w:beforeAutospacing="0" w:after="280" w:afterAutospacing="1"/>
        <w:rPr>
          <w:rtl w:val="0"/>
        </w:rPr>
      </w:pPr>
      <w:r>
        <w:rPr>
          <w:rtl w:val="0"/>
        </w:rPr>
        <w:t>m) Khoản chi không tương ứng với doanh thu tính thuế, trừ các khoản chi quy định tại điểm b khoản 1 Điều này; khoản chi không đáp ứng điều kiện chi, nội dung chi theo quy định của pháp luật chuyên ngành;</w:t>
      </w:r>
    </w:p>
    <w:p>
      <w:pPr>
        <w:bidi w:val="0"/>
        <w:spacing w:before="120" w:beforeAutospacing="0" w:after="280" w:afterAutospacing="1"/>
        <w:rPr>
          <w:rtl w:val="0"/>
        </w:rPr>
      </w:pPr>
      <w:r>
        <w:rPr>
          <w:rtl w:val="0"/>
        </w:rPr>
        <w:t>n) Khoản tài trợ, trừ khoản tài trợ quy định tại tiểu điểm b5 điểm b khoản 1 Điều này;</w:t>
      </w:r>
    </w:p>
    <w:p>
      <w:pPr>
        <w:bidi w:val="0"/>
        <w:spacing w:before="120" w:beforeAutospacing="0" w:after="280" w:afterAutospacing="1"/>
        <w:rPr>
          <w:rtl w:val="0"/>
        </w:rPr>
      </w:pPr>
      <w:r>
        <w:rPr>
          <w:rtl w:val="0"/>
        </w:rPr>
        <w:t>o) Chi về đầu tư xây dựng cơ bản trong giai đoạn đầu tư để hình thành tài sản cố định; chi liên quan trực tiếp đến việc tăng, giảm vốn chủ sở hữu của doanh nghiệp;</w:t>
      </w:r>
    </w:p>
    <w:p>
      <w:pPr>
        <w:bidi w:val="0"/>
        <w:spacing w:before="120" w:beforeAutospacing="0" w:after="280" w:afterAutospacing="1"/>
        <w:rPr>
          <w:rtl w:val="0"/>
        </w:rPr>
      </w:pPr>
      <w:r>
        <w:rPr>
          <w:rtl w:val="0"/>
        </w:rPr>
        <w:t>p) Các khoản chi của hoạt động kinh doanh: ngân hàng, bảo hiểm, xổ số, chứng khoán, hợp đồng BT, BOT, BTO không đúng hoặc vượt mức quy định của pháp luật;</w:t>
      </w:r>
    </w:p>
    <w:p>
      <w:pPr>
        <w:bidi w:val="0"/>
        <w:spacing w:before="120" w:beforeAutospacing="0" w:after="280" w:afterAutospacing="1"/>
        <w:rPr>
          <w:rtl w:val="0"/>
        </w:rPr>
      </w:pPr>
      <w:r>
        <w:rPr>
          <w:rtl w:val="0"/>
        </w:rPr>
        <w:t>q) Các khoản chi khác.</w:t>
      </w:r>
    </w:p>
    <w:p>
      <w:pPr>
        <w:bidi w:val="0"/>
        <w:spacing w:before="120" w:beforeAutospacing="0" w:after="280" w:afterAutospacing="1"/>
        <w:rPr>
          <w:rtl w:val="0"/>
        </w:rPr>
      </w:pPr>
      <w:r>
        <w:rPr>
          <w:rtl w:val="0"/>
        </w:rPr>
        <w:t>3. Chính phủ quy định chi tiết Điều này, bao gồm cả mức chi bổ sung, điều kiện, thời gian và phạm vi áp dụng đối với khoản chi cho hoạt động nghiên cứu và phát triển của doanh nghiệp quy định tại điểm a khoản 1 Điều này.</w:t>
      </w:r>
    </w:p>
    <w:p>
      <w:pPr>
        <w:bidi w:val="0"/>
        <w:spacing w:before="120" w:beforeAutospacing="0" w:after="280" w:afterAutospacing="1"/>
        <w:rPr>
          <w:rtl w:val="0"/>
        </w:rPr>
      </w:pPr>
      <w:r>
        <w:rPr>
          <w:rtl w:val="0"/>
        </w:rPr>
        <w:t>Bộ Tài chính quy định hồ sơ của khoản chi được tính vào chi phí được trừ quy định tại điểm b, điểm c khoản 1 Điều này.</w:t>
      </w:r>
    </w:p>
    <w:p>
      <w:pPr>
        <w:bidi w:val="0"/>
        <w:spacing w:before="120" w:beforeAutospacing="0" w:after="280" w:afterAutospacing="1"/>
        <w:rPr>
          <w:rtl w:val="0"/>
        </w:rPr>
      </w:pPr>
      <w:bookmarkStart w:id="45" w:name="dieu_10"/>
      <w:r>
        <w:rPr>
          <w:b/>
          <w:bCs/>
          <w:rtl w:val="0"/>
        </w:rPr>
        <w:t>Điều 10. Thuế suất</w:t>
      </w:r>
      <w:bookmarkEnd w:id="45"/>
    </w:p>
    <w:p>
      <w:pPr>
        <w:bidi w:val="0"/>
        <w:spacing w:before="120" w:beforeAutospacing="0" w:after="280" w:afterAutospacing="1"/>
        <w:rPr>
          <w:rtl w:val="0"/>
        </w:rPr>
      </w:pPr>
      <w:r>
        <w:rPr>
          <w:rtl w:val="0"/>
        </w:rPr>
        <w:t xml:space="preserve">1. Thuế suất thuế thu nhập doanh nghiệp là 20%, trừ trường hợp quy định tại các khoản 2, 3 và 4 Điều này và đối tượng được ưu đãi về thuế suất quy định tại </w:t>
      </w:r>
      <w:bookmarkStart w:id="46" w:name="tc_5"/>
      <w:r>
        <w:rPr>
          <w:rtl w:val="0"/>
        </w:rPr>
        <w:t>Điều 13 của Luật này</w:t>
      </w:r>
      <w:bookmarkEnd w:id="46"/>
      <w:r>
        <w:rPr>
          <w:rtl w:val="0"/>
        </w:rPr>
        <w:t>.</w:t>
      </w:r>
    </w:p>
    <w:p>
      <w:pPr>
        <w:bidi w:val="0"/>
        <w:spacing w:before="120" w:beforeAutospacing="0" w:after="280" w:afterAutospacing="1"/>
        <w:rPr>
          <w:rtl w:val="0"/>
        </w:rPr>
      </w:pPr>
      <w:r>
        <w:rPr>
          <w:rtl w:val="0"/>
        </w:rPr>
        <w:t>2. Thuế suất 15% áp dụng đối với doanh nghiệp có tổng doanh thu năm không quá 03 tỷ đồng.</w:t>
      </w:r>
    </w:p>
    <w:p>
      <w:pPr>
        <w:bidi w:val="0"/>
        <w:spacing w:before="120" w:beforeAutospacing="0" w:after="280" w:afterAutospacing="1"/>
        <w:rPr>
          <w:rtl w:val="0"/>
        </w:rPr>
      </w:pPr>
      <w:r>
        <w:rPr>
          <w:rtl w:val="0"/>
        </w:rPr>
        <w:t>3. Thuế suất 17% áp dụng đối với doanh nghiệp có tổng doanh thu năm từ trên 03 tỷ đồng đến không quá 50 tỷ đồng.</w:t>
      </w:r>
    </w:p>
    <w:p>
      <w:pPr>
        <w:bidi w:val="0"/>
        <w:spacing w:before="120" w:beforeAutospacing="0" w:after="280" w:afterAutospacing="1"/>
        <w:rPr>
          <w:rtl w:val="0"/>
        </w:rPr>
      </w:pPr>
      <w:bookmarkStart w:id="47" w:name="cumtu_10"/>
      <w:r>
        <w:rPr>
          <w:rtl w:val="0"/>
        </w:rPr>
        <w:t>Doanh thu làm căn cứ xác định doanh nghiệp thuộc đối tượng được áp dụng thuế suất 15% và 17% quy định tại khoản 2, khoản 3 Điều này là tổng doanh thu của kỳ tính thuế thu nhập doanh nghiệp trước liền kề. Việc xác định tổng doanh thu làm căn cứ áp dụng thực hiện theo quy định của Chính phủ.</w:t>
      </w:r>
      <w:bookmarkEnd w:id="47"/>
    </w:p>
    <w:p>
      <w:pPr>
        <w:bidi w:val="0"/>
        <w:spacing w:before="120" w:beforeAutospacing="0" w:after="280" w:afterAutospacing="1"/>
        <w:rPr>
          <w:rtl w:val="0"/>
        </w:rPr>
      </w:pPr>
      <w:bookmarkStart w:id="48" w:name="khoan_4_10"/>
      <w:r>
        <w:rPr>
          <w:rtl w:val="0"/>
        </w:rPr>
        <w:t>4. Thuế suất thuế thu nhập doanh nghiệp đối với một số trường hợp khác được quy định như sau:</w:t>
      </w:r>
      <w:bookmarkEnd w:id="48"/>
    </w:p>
    <w:p>
      <w:pPr>
        <w:bidi w:val="0"/>
        <w:spacing w:before="120" w:beforeAutospacing="0" w:after="280" w:afterAutospacing="1"/>
        <w:rPr>
          <w:rtl w:val="0"/>
        </w:rPr>
      </w:pPr>
      <w:r>
        <w:rPr>
          <w:rtl w:val="0"/>
        </w:rPr>
        <w:t>a) Đối với hoạt động tìm kiếm, thăm dò và khai thác dầu khí từ 25% đến 50%. Căn cứ vào vị trí, điều kiện khai thác và trữ lượng mỏ, Thủ tướng Chính phủ quyết định mức thuế suất cụ thể phù hợp với từng hợp đồng dầu khí;</w:t>
      </w:r>
    </w:p>
    <w:p>
      <w:pPr>
        <w:bidi w:val="0"/>
        <w:spacing w:before="120" w:beforeAutospacing="0" w:after="280" w:afterAutospacing="1"/>
        <w:rPr>
          <w:rtl w:val="0"/>
        </w:rPr>
      </w:pPr>
      <w:r>
        <w:rPr>
          <w:rtl w:val="0"/>
        </w:rPr>
        <w:t>b) Đối với hoạt động thăm dò, khai thác tài nguyên quý hiếm (bao gồm: bạch kim, vàng, bạc, thiếc, wonfram, antimoan, đá quý, đất hiếm và tài nguyên quý hiếm khác theo quy định của pháp luật) là 50%. Trường hợp các mỏ có từ 70% diện tích được giao trở lên ở địa bàn có điều kiện kinh tế - xã hội đặc biệt khó khăn, thuế suất là 40%.</w:t>
      </w:r>
    </w:p>
    <w:p>
      <w:pPr>
        <w:bidi w:val="0"/>
        <w:spacing w:before="120" w:beforeAutospacing="0" w:after="280" w:afterAutospacing="1"/>
        <w:rPr>
          <w:rtl w:val="0"/>
        </w:rPr>
      </w:pPr>
      <w:bookmarkStart w:id="49" w:name="dieu_11"/>
      <w:r>
        <w:rPr>
          <w:b/>
          <w:bCs/>
          <w:rtl w:val="0"/>
        </w:rPr>
        <w:t>Điều 11. Phương pháp tính thuế</w:t>
      </w:r>
      <w:bookmarkEnd w:id="49"/>
    </w:p>
    <w:p>
      <w:pPr>
        <w:bidi w:val="0"/>
        <w:spacing w:before="120" w:beforeAutospacing="0" w:after="280" w:afterAutospacing="1"/>
        <w:rPr>
          <w:rtl w:val="0"/>
        </w:rPr>
      </w:pPr>
      <w:r>
        <w:rPr>
          <w:rtl w:val="0"/>
        </w:rPr>
        <w:t>1. Số thuế thu nhập doanh nghiệp phải nộp trong kỳ tính thuế được tính bằng thu nhập tính thuế nhân với thuế suất, trừ trường hợp quy định tại khoản 2 Điều này.</w:t>
      </w:r>
    </w:p>
    <w:p>
      <w:pPr>
        <w:bidi w:val="0"/>
        <w:spacing w:before="120" w:beforeAutospacing="0" w:after="280" w:afterAutospacing="1"/>
        <w:rPr>
          <w:rtl w:val="0"/>
        </w:rPr>
      </w:pPr>
      <w:bookmarkStart w:id="50" w:name="khoan_2_11"/>
      <w:r>
        <w:rPr>
          <w:rtl w:val="0"/>
        </w:rPr>
        <w:t>2. Chính phủ quy định số thuế thu nhập doanh nghiệp phải nộp tính theo tỷ lệ % trên doanh thu đối với các trường hợp sau đây:</w:t>
      </w:r>
      <w:bookmarkEnd w:id="50"/>
    </w:p>
    <w:p>
      <w:pPr>
        <w:bidi w:val="0"/>
        <w:spacing w:before="120" w:beforeAutospacing="0" w:after="280" w:afterAutospacing="1"/>
        <w:rPr>
          <w:rtl w:val="0"/>
        </w:rPr>
      </w:pPr>
      <w:r>
        <w:rPr>
          <w:rtl w:val="0"/>
        </w:rPr>
        <w:t xml:space="preserve">a) Doanh nghiệp quy định tại </w:t>
      </w:r>
      <w:bookmarkStart w:id="51" w:name="tc_6"/>
      <w:r>
        <w:rPr>
          <w:rtl w:val="0"/>
        </w:rPr>
        <w:t>điểm c, điểm d khoản 2 Điều 2 của Luật này</w:t>
      </w:r>
      <w:bookmarkEnd w:id="51"/>
      <w:r>
        <w:rPr>
          <w:rtl w:val="0"/>
        </w:rPr>
        <w:t>; đối tượng thực hiện nghĩa vụ kê khai, nộp thuế, thời điểm và cách xác định doanh thu tính thu nhập chịu thuế phát sinh tại Việt Nam;</w:t>
      </w:r>
    </w:p>
    <w:p>
      <w:pPr>
        <w:bidi w:val="0"/>
        <w:spacing w:before="120" w:beforeAutospacing="0" w:after="280" w:afterAutospacing="1"/>
        <w:rPr>
          <w:rtl w:val="0"/>
        </w:rPr>
      </w:pPr>
      <w:r>
        <w:rPr>
          <w:rtl w:val="0"/>
        </w:rPr>
        <w:t xml:space="preserve">b) Doanh nghiệp có tổng doanh thu năm không quá 03 tỷ đồng quy định tại </w:t>
      </w:r>
      <w:bookmarkStart w:id="52" w:name="tc_7"/>
      <w:r>
        <w:rPr>
          <w:rtl w:val="0"/>
        </w:rPr>
        <w:t>khoản 2 Điều 10 của Luật này</w:t>
      </w:r>
      <w:bookmarkEnd w:id="52"/>
      <w:r>
        <w:rPr>
          <w:rtl w:val="0"/>
        </w:rPr>
        <w:t xml:space="preserve"> trong trường hợp xác định được doanh thu nhưng không xác định được chi phí, thu nhập của hoạt động sản xuất, kinh doanh;</w:t>
      </w:r>
    </w:p>
    <w:p>
      <w:pPr>
        <w:bidi w:val="0"/>
        <w:spacing w:before="120" w:beforeAutospacing="0" w:after="280" w:afterAutospacing="1"/>
        <w:rPr>
          <w:rtl w:val="0"/>
        </w:rPr>
      </w:pPr>
      <w:r>
        <w:rPr>
          <w:rtl w:val="0"/>
        </w:rPr>
        <w:t xml:space="preserve">c) Hợp tác xã, liên hiệp hợp tác xã, đơn vị sự nghiệp và tổ chức khác quy định tại các </w:t>
      </w:r>
      <w:bookmarkStart w:id="53" w:name="tc_8"/>
      <w:r>
        <w:rPr>
          <w:rtl w:val="0"/>
        </w:rPr>
        <w:t>điểm c, d và đ khoản 1 Điều 2 của Luật này</w:t>
      </w:r>
      <w:bookmarkEnd w:id="53"/>
      <w:r>
        <w:rPr>
          <w:rtl w:val="0"/>
        </w:rPr>
        <w:t xml:space="preserve"> có hoạt động sản xuất, kinh doanh hàng hoá, dịch vụ có thu nhập chịu thuế thu nhập doanh nghiệp (trừ thu nhập được miễn thuế quy định tại </w:t>
      </w:r>
      <w:bookmarkStart w:id="54" w:name="tc_9"/>
      <w:r>
        <w:rPr>
          <w:rtl w:val="0"/>
        </w:rPr>
        <w:t>Điều 4 của Luật này</w:t>
      </w:r>
      <w:bookmarkEnd w:id="54"/>
      <w:r>
        <w:rPr>
          <w:rtl w:val="0"/>
        </w:rPr>
        <w:t>) mà các đơn vị này hạch toán được doanh thu nhưng không xác định được chi phí, thu nhập của hoạt động sản xuất, kinh doanh.</w:t>
      </w:r>
    </w:p>
    <w:p>
      <w:pPr>
        <w:bidi w:val="0"/>
        <w:spacing w:before="120" w:beforeAutospacing="0" w:after="280" w:afterAutospacing="1"/>
        <w:rPr>
          <w:rtl w:val="0"/>
        </w:rPr>
      </w:pPr>
      <w:bookmarkStart w:id="55" w:name="chuong_3"/>
      <w:r>
        <w:rPr>
          <w:b/>
          <w:bCs/>
          <w:rtl w:val="0"/>
        </w:rPr>
        <w:t>Chương III</w:t>
      </w:r>
      <w:bookmarkEnd w:id="55"/>
    </w:p>
    <w:p>
      <w:pPr>
        <w:bidi w:val="0"/>
        <w:spacing w:before="120" w:beforeAutospacing="0" w:after="280" w:afterAutospacing="1"/>
        <w:jc w:val="center"/>
        <w:rPr>
          <w:rtl w:val="0"/>
        </w:rPr>
      </w:pPr>
      <w:bookmarkStart w:id="56" w:name="chuong_3_name"/>
      <w:r>
        <w:rPr>
          <w:b/>
          <w:bCs/>
          <w:sz w:val="24"/>
          <w:rtl w:val="0"/>
        </w:rPr>
        <w:t>ƯU ĐÃI THUẾ THU NHẬP DOANH NGHIỆP</w:t>
      </w:r>
      <w:bookmarkEnd w:id="56"/>
    </w:p>
    <w:p>
      <w:pPr>
        <w:bidi w:val="0"/>
        <w:spacing w:before="120" w:beforeAutospacing="0" w:after="280" w:afterAutospacing="1"/>
        <w:rPr>
          <w:rtl w:val="0"/>
        </w:rPr>
      </w:pPr>
      <w:bookmarkStart w:id="57" w:name="dieu_12"/>
      <w:r>
        <w:rPr>
          <w:b/>
          <w:bCs/>
          <w:rtl w:val="0"/>
        </w:rPr>
        <w:t>Điều 12. Nguyên tắc, đối tượng áp dụng ưu đãi thuế thu nhập doanh nghiệp</w:t>
      </w:r>
      <w:bookmarkEnd w:id="57"/>
    </w:p>
    <w:p>
      <w:pPr>
        <w:bidi w:val="0"/>
        <w:spacing w:before="120" w:beforeAutospacing="0" w:after="280" w:afterAutospacing="1"/>
        <w:rPr>
          <w:rtl w:val="0"/>
        </w:rPr>
      </w:pPr>
      <w:r>
        <w:rPr>
          <w:rtl w:val="0"/>
        </w:rPr>
        <w:t xml:space="preserve">1. Doanh nghiệp được hưởng ưu đãi thuế thu nhập doanh nghiệp theo ngành, nghề ưu đãi thuế thu nhập doanh nghiệp, địa bàn ưu đãi thuế thu nhập doanh nghiệp quy định tại Điều này. Mức ưu đãi thuế thu nhập doanh nghiệp thực hiện theo quy định tại </w:t>
      </w:r>
      <w:bookmarkStart w:id="58" w:name="tc_10"/>
      <w:r>
        <w:rPr>
          <w:rtl w:val="0"/>
        </w:rPr>
        <w:t>Điều 13, Điều 14 của Luật này</w:t>
      </w:r>
      <w:bookmarkEnd w:id="58"/>
      <w:r>
        <w:rPr>
          <w:rtl w:val="0"/>
        </w:rPr>
        <w:t>.</w:t>
      </w:r>
    </w:p>
    <w:p>
      <w:pPr>
        <w:bidi w:val="0"/>
        <w:spacing w:before="120" w:beforeAutospacing="0" w:after="280" w:afterAutospacing="1"/>
        <w:rPr>
          <w:rtl w:val="0"/>
        </w:rPr>
      </w:pPr>
      <w:r>
        <w:rPr>
          <w:rtl w:val="0"/>
        </w:rPr>
        <w:t xml:space="preserve">Trường hợp luật khác có quy định về ưu đãi thuế thu nhập doanh nghiệp khác với quy định của Luật này thì thực hiện theo quy định của Luật này, trừ </w:t>
      </w:r>
      <w:bookmarkStart w:id="59" w:name="tvpllink_itzdjzccws"/>
      <w:r>
        <w:rPr>
          <w:rtl w:val="0"/>
        </w:rPr>
        <w:t>Luật Thủ đô</w:t>
      </w:r>
      <w:bookmarkEnd w:id="59"/>
      <w:r>
        <w:rPr>
          <w:rtl w:val="0"/>
        </w:rPr>
        <w:t xml:space="preserve"> và các nghị quyết quy định cơ chế, chính sách đặc biệt, đặc thù của Quốc hội.</w:t>
      </w:r>
    </w:p>
    <w:p>
      <w:pPr>
        <w:bidi w:val="0"/>
        <w:spacing w:before="120" w:beforeAutospacing="0" w:after="280" w:afterAutospacing="1"/>
        <w:rPr>
          <w:rtl w:val="0"/>
        </w:rPr>
      </w:pPr>
      <w:r>
        <w:rPr>
          <w:rtl w:val="0"/>
        </w:rPr>
        <w:t>Trong cùng một thời gian, nếu doanh nghiệp được hưởng nhiều mức ưu đãi thuế khác nhau theo quy định của Luật này đối với cùng một khoản thu nhập thì doanh nghiệp được lựa chọn áp dụng mức ưu đãi thuế có lợi nhất.</w:t>
      </w:r>
    </w:p>
    <w:p>
      <w:pPr>
        <w:bidi w:val="0"/>
        <w:spacing w:before="120" w:beforeAutospacing="0" w:after="280" w:afterAutospacing="1"/>
        <w:rPr>
          <w:rtl w:val="0"/>
        </w:rPr>
      </w:pPr>
      <w:bookmarkStart w:id="60" w:name="khoan_2_12"/>
      <w:r>
        <w:rPr>
          <w:rtl w:val="0"/>
        </w:rPr>
        <w:t>2. Ngành, nghề ưu đãi thuế thu nhập doanh nghiệp bao gồm:</w:t>
      </w:r>
      <w:bookmarkEnd w:id="60"/>
    </w:p>
    <w:p>
      <w:pPr>
        <w:bidi w:val="0"/>
        <w:spacing w:before="120" w:beforeAutospacing="0" w:after="280" w:afterAutospacing="1"/>
        <w:rPr>
          <w:rtl w:val="0"/>
        </w:rPr>
      </w:pPr>
      <w:bookmarkStart w:id="61" w:name="diem_a_2_12"/>
      <w:r>
        <w:rPr>
          <w:rtl w:val="0"/>
        </w:rPr>
        <w:t>a) Ứng dụng công nghệ cao, đầu tư mạo hiểm cho phát triển công nghệ cao thuộc danh mục công nghệ cao được ưu tiên đầu tư phát triển theo quy định của</w:t>
      </w:r>
      <w:bookmarkEnd w:id="61"/>
      <w:r>
        <w:rPr>
          <w:rtl w:val="0"/>
        </w:rPr>
        <w:t xml:space="preserve"> </w:t>
      </w:r>
      <w:bookmarkStart w:id="62" w:name="tvpllink_wpmetgoqxh"/>
      <w:r>
        <w:rPr>
          <w:rtl w:val="0"/>
        </w:rPr>
        <w:t>Luật Công nghệ cao</w:t>
      </w:r>
      <w:bookmarkEnd w:id="62"/>
      <w:r>
        <w:rPr>
          <w:rtl w:val="0"/>
        </w:rPr>
        <w:t xml:space="preserve">; </w:t>
      </w:r>
      <w:bookmarkStart w:id="63" w:name="diem_a_2_12_name"/>
      <w:r>
        <w:rPr>
          <w:rtl w:val="0"/>
        </w:rPr>
        <w:t>ứng dụng công nghệ chiến lược theo quy định của pháp luật; ươm tạo công nghệ cao, ươm tạo doanh nghiệp công nghệ cao; đầu tư xây dựng - kinh doanh cơ sở ươm tạo công nghệ cao, ươm tạo doanh nghiệp công nghệ cao;</w:t>
      </w:r>
      <w:bookmarkEnd w:id="63"/>
    </w:p>
    <w:p>
      <w:pPr>
        <w:bidi w:val="0"/>
        <w:spacing w:before="120" w:beforeAutospacing="0" w:after="280" w:afterAutospacing="1"/>
        <w:rPr>
          <w:rtl w:val="0"/>
        </w:rPr>
      </w:pPr>
      <w:r>
        <w:rPr>
          <w:rtl w:val="0"/>
        </w:rPr>
        <w:t xml:space="preserve">b) Sản xuất sản phẩm phần mềm; sản xuất sản phẩm </w:t>
      </w:r>
      <w:bookmarkStart w:id="64" w:name="cumtu_b_2_12"/>
      <w:r>
        <w:rPr>
          <w:rtl w:val="0"/>
        </w:rPr>
        <w:t>an toàn thông tin mạng</w:t>
      </w:r>
      <w:bookmarkEnd w:id="64"/>
      <w:r>
        <w:rPr>
          <w:rtl w:val="0"/>
        </w:rPr>
        <w:t xml:space="preserve"> và cung cấp dịch vụ </w:t>
      </w:r>
      <w:bookmarkStart w:id="65" w:name="cumtu_b_2_12_2"/>
      <w:r>
        <w:rPr>
          <w:rtl w:val="0"/>
        </w:rPr>
        <w:t>an toàn thông tin mạng</w:t>
      </w:r>
      <w:bookmarkEnd w:id="65"/>
      <w:r>
        <w:rPr>
          <w:rtl w:val="0"/>
        </w:rPr>
        <w:t xml:space="preserve"> đảm bảo các điều kiện theo quy định của pháp luật về </w:t>
      </w:r>
      <w:bookmarkStart w:id="66" w:name="cumtu_b_2_12_1"/>
      <w:r>
        <w:rPr>
          <w:rtl w:val="0"/>
        </w:rPr>
        <w:t>an toàn thông tin mạng</w:t>
      </w:r>
      <w:bookmarkEnd w:id="66"/>
      <w:r>
        <w:rPr>
          <w:rtl w:val="0"/>
        </w:rPr>
        <w:t>; sản xuất sản phẩm, cung cấp dịch vụ công nghệ số trọng điểm, sản xuất thiết bị điện tử theo quy định của pháp luật về công nghiệp công nghệ số; nghiên cứu và phát triển, thiết kế, sản xuất, đóng gói, kiểm thử sản phẩm chip bán dẫn; xây dựng trung tâm dữ liệu trí tuệ nhân tạo;</w:t>
      </w:r>
    </w:p>
    <w:p>
      <w:pPr>
        <w:bidi w:val="0"/>
        <w:spacing w:before="120" w:beforeAutospacing="0" w:after="280" w:afterAutospacing="1"/>
        <w:rPr>
          <w:rtl w:val="0"/>
        </w:rPr>
      </w:pPr>
      <w:r>
        <w:rPr>
          <w:rtl w:val="0"/>
        </w:rPr>
        <w:t>c) Sản xuất sản phẩm công nghiệp hỗ trợ thuộc Danh mục sản phẩm công nghiệp hỗ trợ ưu tiên phát triển do Chính phủ quy định đáp ứng một trong các tiêu chí sau đây:</w:t>
      </w:r>
    </w:p>
    <w:p>
      <w:pPr>
        <w:bidi w:val="0"/>
        <w:spacing w:before="120" w:beforeAutospacing="0" w:after="280" w:afterAutospacing="1"/>
        <w:rPr>
          <w:rtl w:val="0"/>
        </w:rPr>
      </w:pPr>
      <w:r>
        <w:rPr>
          <w:rtl w:val="0"/>
        </w:rPr>
        <w:t xml:space="preserve">c1) Sản phẩm công nghiệp hỗ trợ cho công nghệ cao theo quy định của </w:t>
      </w:r>
      <w:bookmarkStart w:id="67" w:name="tvpllink_wpmetgoqxh_1"/>
      <w:r>
        <w:rPr>
          <w:rtl w:val="0"/>
        </w:rPr>
        <w:t>Luật Công nghệ cao</w:t>
      </w:r>
      <w:bookmarkEnd w:id="67"/>
      <w:r>
        <w:rPr>
          <w:rtl w:val="0"/>
        </w:rPr>
        <w:t>;</w:t>
      </w:r>
    </w:p>
    <w:p>
      <w:pPr>
        <w:bidi w:val="0"/>
        <w:spacing w:before="120" w:beforeAutospacing="0" w:after="280" w:afterAutospacing="1"/>
        <w:rPr>
          <w:rtl w:val="0"/>
        </w:rPr>
      </w:pPr>
      <w:r>
        <w:rPr>
          <w:rtl w:val="0"/>
        </w:rPr>
        <w:t>c2) Sản phẩm công nghiệp hỗ trợ cho sản xuất sản phẩm các ngành dệt - may, da - giầy, điện tử - tin học (bao gồm cả thiết kế, sản xuất bán dẫn), sản xuất, lắp ráp ô tô, cơ khí chế tạo đến ngày Luật này có hiệu lực thi hành mà trong nước chưa sản xuất được hoặc đã sản xuất được nhưng phải đáp ứng tiêu chuẩn kỹ thuật của Liên minh Châu Âu hoặc tương đương (nếu có) theo quy định của Bộ trưởng Bộ Công Thương;</w:t>
      </w:r>
    </w:p>
    <w:p>
      <w:pPr>
        <w:bidi w:val="0"/>
        <w:spacing w:before="120" w:beforeAutospacing="0" w:after="280" w:afterAutospacing="1"/>
        <w:rPr>
          <w:rtl w:val="0"/>
        </w:rPr>
      </w:pPr>
      <w:r>
        <w:rPr>
          <w:rtl w:val="0"/>
        </w:rPr>
        <w:t>d) Sản xuất năng lượng tái tạo, năng lượng sạch, năng lượng từ việc tiêu hủy chất thải; bảo vệ môi trường; sản xuất vật liệu composit, các loại vật liệu xây dựng nhẹ, vật liệu quý hiếm; sản xuất quốc phòng, an ninh và sản xuất sản phẩm động viên công nghiệp theo quy định của pháp luật về công nghiệp quốc phòng, an ninh và động viên công nghiệp; sản xuất sản phẩm công nghiệp hóa chất trọng điểm và sản phẩm cơ khí trọng điểm theo quy định của pháp luật;</w:t>
      </w:r>
    </w:p>
    <w:p>
      <w:pPr>
        <w:bidi w:val="0"/>
        <w:spacing w:before="120" w:beforeAutospacing="0" w:after="280" w:afterAutospacing="1"/>
        <w:rPr>
          <w:rtl w:val="0"/>
        </w:rPr>
      </w:pPr>
      <w:r>
        <w:rPr>
          <w:rtl w:val="0"/>
        </w:rPr>
        <w:t>đ)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w:t>
      </w:r>
    </w:p>
    <w:p>
      <w:pPr>
        <w:bidi w:val="0"/>
        <w:spacing w:before="120" w:beforeAutospacing="0" w:after="280" w:afterAutospacing="1"/>
        <w:rPr>
          <w:rtl w:val="0"/>
        </w:rPr>
      </w:pPr>
      <w:bookmarkStart w:id="68" w:name="diem_e_2_12"/>
      <w:r>
        <w:rPr>
          <w:rtl w:val="0"/>
        </w:rPr>
        <w:t>e) Doanh nghiệp công nghệ cao, doanh nghiệp nông nghiệp ứng dụng công nghệ cao theo quy định của</w:t>
      </w:r>
      <w:bookmarkEnd w:id="68"/>
      <w:r>
        <w:rPr>
          <w:rtl w:val="0"/>
        </w:rPr>
        <w:t xml:space="preserve"> </w:t>
      </w:r>
      <w:bookmarkStart w:id="69" w:name="tvpllink_wpmetgoqxh_2"/>
      <w:r>
        <w:rPr>
          <w:rtl w:val="0"/>
        </w:rPr>
        <w:t>Luật Công nghệ cao</w:t>
      </w:r>
      <w:bookmarkEnd w:id="69"/>
      <w:r>
        <w:rPr>
          <w:rtl w:val="0"/>
        </w:rPr>
        <w:t xml:space="preserve">; </w:t>
      </w:r>
      <w:bookmarkStart w:id="70" w:name="diem_e_2_12_name"/>
      <w:r>
        <w:rPr>
          <w:rtl w:val="0"/>
        </w:rPr>
        <w:t>doanh nghiệp khoa học và công nghệ theo quy định của</w:t>
      </w:r>
      <w:bookmarkEnd w:id="70"/>
      <w:r>
        <w:rPr>
          <w:rtl w:val="0"/>
        </w:rPr>
        <w:t xml:space="preserve"> </w:t>
      </w:r>
      <w:bookmarkStart w:id="71" w:name="tvpllink_orushbbwfb"/>
      <w:r>
        <w:rPr>
          <w:rtl w:val="0"/>
        </w:rPr>
        <w:t>Luật Khoa học, công nghệ và đổi mới sáng tạo</w:t>
      </w:r>
      <w:bookmarkEnd w:id="71"/>
      <w:r>
        <w:rPr>
          <w:rtl w:val="0"/>
        </w:rPr>
        <w:t>;</w:t>
      </w:r>
    </w:p>
    <w:p>
      <w:pPr>
        <w:bidi w:val="0"/>
        <w:spacing w:before="120" w:beforeAutospacing="0" w:after="280" w:afterAutospacing="1"/>
        <w:rPr>
          <w:rtl w:val="0"/>
        </w:rPr>
      </w:pPr>
      <w:r>
        <w:rPr>
          <w:rtl w:val="0"/>
        </w:rPr>
        <w:t>g) Dự án đầu tư trong lĩnh vực sản xuất đáp ứng các điều kiện sau đây:</w:t>
      </w:r>
    </w:p>
    <w:p>
      <w:pPr>
        <w:bidi w:val="0"/>
        <w:spacing w:before="120" w:beforeAutospacing="0" w:after="280" w:afterAutospacing="1"/>
        <w:rPr>
          <w:rtl w:val="0"/>
        </w:rPr>
      </w:pPr>
      <w:r>
        <w:rPr>
          <w:rtl w:val="0"/>
        </w:rPr>
        <w:t>g1) Có quy mô vốn đầu tư tối thiểu 12.000 tỷ đồng và thực hiện giải ngân tổng vốn đầu tư đăng ký không quá 05 năm kể từ ngày được phép đầu tư theo quy định của pháp luật về đầu tư;</w:t>
      </w:r>
    </w:p>
    <w:p>
      <w:pPr>
        <w:bidi w:val="0"/>
        <w:spacing w:before="120" w:beforeAutospacing="0" w:after="280" w:afterAutospacing="1"/>
        <w:rPr>
          <w:rtl w:val="0"/>
        </w:rPr>
      </w:pPr>
      <w:r>
        <w:rPr>
          <w:rtl w:val="0"/>
        </w:rPr>
        <w:t>g2) Sử dụng công nghệ đáp ứng yêu cầu theo quy định của Bộ trưởng Bộ Khoa học và Công nghệ;</w:t>
      </w:r>
    </w:p>
    <w:p>
      <w:pPr>
        <w:bidi w:val="0"/>
        <w:spacing w:before="120" w:beforeAutospacing="0" w:after="280" w:afterAutospacing="1"/>
        <w:rPr>
          <w:rtl w:val="0"/>
        </w:rPr>
      </w:pPr>
      <w:bookmarkStart w:id="72" w:name="diem_h_2_12"/>
      <w:r>
        <w:rPr>
          <w:rtl w:val="0"/>
        </w:rPr>
        <w:t>h) Dự án đầu tư thuộc đối tượng ưu đãi và hỗ trợ đầu tư đặc biệt quy định tại</w:t>
      </w:r>
      <w:bookmarkEnd w:id="72"/>
      <w:r>
        <w:rPr>
          <w:rtl w:val="0"/>
        </w:rPr>
        <w:t xml:space="preserve"> </w:t>
      </w:r>
      <w:bookmarkStart w:id="73" w:name="dc_1"/>
      <w:r>
        <w:rPr>
          <w:rtl w:val="0"/>
        </w:rPr>
        <w:t>khoản 2 Điều 20 của Luật Đầu tư</w:t>
      </w:r>
      <w:bookmarkEnd w:id="73"/>
      <w:r>
        <w:rPr>
          <w:rtl w:val="0"/>
        </w:rPr>
        <w:t xml:space="preserve">. </w:t>
      </w:r>
      <w:bookmarkStart w:id="74" w:name="diem_h_2_12_name"/>
      <w:r>
        <w:rPr>
          <w:rtl w:val="0"/>
        </w:rPr>
        <w:t>Chính phủ quy định chi tiết về thời gian thực hiện giải ngân tổng vốn đầu tư đăng ký của các dự án quy định tại điểm này;</w:t>
      </w:r>
      <w:bookmarkEnd w:id="74"/>
    </w:p>
    <w:p>
      <w:pPr>
        <w:bidi w:val="0"/>
        <w:spacing w:before="120" w:beforeAutospacing="0" w:after="280" w:afterAutospacing="1"/>
        <w:rPr>
          <w:rtl w:val="0"/>
        </w:rPr>
      </w:pPr>
      <w:r>
        <w:rPr>
          <w:rtl w:val="0"/>
        </w:rPr>
        <w:t xml:space="preserve">i) Trồng, chăm sóc, bảo vệ rừng; sản xuất, nhân và lai tạo giống cây trồng, vật nuôi; đầu tư bảo quản nông sản sau thu hoạch, bảo quản nông sản, thủy sản và thực phẩm; sản xuất, khai thác và tinh chế muối, trừ sản xuất muối quy định tại </w:t>
      </w:r>
      <w:bookmarkStart w:id="75" w:name="tc_11"/>
      <w:r>
        <w:rPr>
          <w:rtl w:val="0"/>
        </w:rPr>
        <w:t>khoản 1 Điều 4 của Luật này</w:t>
      </w:r>
      <w:bookmarkEnd w:id="75"/>
      <w:r>
        <w:rPr>
          <w:rtl w:val="0"/>
        </w:rPr>
        <w:t>;</w:t>
      </w:r>
    </w:p>
    <w:p>
      <w:pPr>
        <w:bidi w:val="0"/>
        <w:spacing w:before="120" w:beforeAutospacing="0" w:after="280" w:afterAutospacing="1"/>
        <w:rPr>
          <w:rtl w:val="0"/>
        </w:rPr>
      </w:pPr>
      <w:r>
        <w:rPr>
          <w:rtl w:val="0"/>
        </w:rPr>
        <w:t>k) Nuôi trồng lâm sản;</w:t>
      </w:r>
    </w:p>
    <w:p>
      <w:pPr>
        <w:bidi w:val="0"/>
        <w:spacing w:before="120" w:beforeAutospacing="0" w:after="280" w:afterAutospacing="1"/>
        <w:rPr>
          <w:rtl w:val="0"/>
        </w:rPr>
      </w:pPr>
      <w:r>
        <w:rPr>
          <w:rtl w:val="0"/>
        </w:rPr>
        <w:t>l) Sản phẩm cây trồng, rừng trồng, chăn nuôi, thủy sản nuôi trồng, chế biến nông sản, thủy sản.</w:t>
      </w:r>
    </w:p>
    <w:p>
      <w:pPr>
        <w:bidi w:val="0"/>
        <w:spacing w:before="120" w:beforeAutospacing="0" w:after="280" w:afterAutospacing="1"/>
        <w:rPr>
          <w:rtl w:val="0"/>
        </w:rPr>
      </w:pPr>
      <w:r>
        <w:rPr>
          <w:rtl w:val="0"/>
        </w:rPr>
        <w:t xml:space="preserve">Thu nhập từ chế biến nông sản, thủy sản quy định tại điểm này phải đáp ứng các điều kiện quy định tại </w:t>
      </w:r>
      <w:bookmarkStart w:id="76" w:name="tc_12"/>
      <w:r>
        <w:rPr>
          <w:rtl w:val="0"/>
        </w:rPr>
        <w:t>khoản 1 Điều 4 của Luật này</w:t>
      </w:r>
      <w:bookmarkEnd w:id="76"/>
      <w:r>
        <w:rPr>
          <w:rtl w:val="0"/>
        </w:rPr>
        <w:t>;</w:t>
      </w:r>
    </w:p>
    <w:p>
      <w:pPr>
        <w:bidi w:val="0"/>
        <w:spacing w:before="120" w:beforeAutospacing="0" w:after="280" w:afterAutospacing="1"/>
        <w:rPr>
          <w:rtl w:val="0"/>
        </w:rPr>
      </w:pPr>
      <w:r>
        <w:rPr>
          <w:rtl w:val="0"/>
        </w:rPr>
        <w:t>m) Sản xuất thép cao cấp; sản xuất sản phẩm tiết kiệm năng lượng; sản xuất máy móc, thiết bị phục vụ cho sản xuất nông nghiệp, lâm nghiệp, ngư nghiệp, diêm nghiệp; sản xuất thiết bị tưới tiêu; sản xuất thức ăn gia súc, gia cầm, thủy sản;</w:t>
      </w:r>
    </w:p>
    <w:p>
      <w:pPr>
        <w:bidi w:val="0"/>
        <w:spacing w:before="120" w:beforeAutospacing="0" w:after="280" w:afterAutospacing="1"/>
        <w:rPr>
          <w:rtl w:val="0"/>
        </w:rPr>
      </w:pPr>
      <w:r>
        <w:rPr>
          <w:rtl w:val="0"/>
        </w:rPr>
        <w:t>n) Sản xuất, lắp ráp ô tô; sản xuất sản phẩm công nghệ số khác;</w:t>
      </w:r>
    </w:p>
    <w:p>
      <w:pPr>
        <w:bidi w:val="0"/>
        <w:spacing w:before="120" w:beforeAutospacing="0" w:after="280" w:afterAutospacing="1"/>
        <w:rPr>
          <w:rtl w:val="0"/>
        </w:rPr>
      </w:pPr>
      <w:r>
        <w:rPr>
          <w:rtl w:val="0"/>
        </w:rPr>
        <w:t xml:space="preserve">o) Đầu tư kinh doanh cơ sở kỹ thuật hỗ trợ doanh nghiệp nhỏ và vừa, cơ sở ươm tạo doanh nghiệp nhỏ và vừa; đầu tư kinh doanh khu làm việc chung hỗ trợ doanh nghiệp nhỏ và vừa khởi nghiệp sáng tạo theo quy định của </w:t>
      </w:r>
      <w:bookmarkStart w:id="77" w:name="tvpllink_xltikrplam"/>
      <w:r>
        <w:rPr>
          <w:rtl w:val="0"/>
        </w:rPr>
        <w:t>Luật Hỗ trợ doanh nghiệp nhỏ và vừa</w:t>
      </w:r>
      <w:bookmarkEnd w:id="77"/>
      <w:r>
        <w:rPr>
          <w:rtl w:val="0"/>
        </w:rPr>
        <w:t>;</w:t>
      </w:r>
    </w:p>
    <w:p>
      <w:pPr>
        <w:bidi w:val="0"/>
        <w:spacing w:before="120" w:beforeAutospacing="0" w:after="280" w:afterAutospacing="1"/>
        <w:rPr>
          <w:rtl w:val="0"/>
        </w:rPr>
      </w:pPr>
      <w:r>
        <w:rPr>
          <w:rtl w:val="0"/>
        </w:rPr>
        <w:t>p) Quỹ tín dụng nhân dân, tổ chức tài chính vi mô, ngân hàng hợp tác xã;</w:t>
      </w:r>
    </w:p>
    <w:p>
      <w:pPr>
        <w:bidi w:val="0"/>
        <w:spacing w:before="120" w:beforeAutospacing="0" w:after="280" w:afterAutospacing="1"/>
        <w:rPr>
          <w:rtl w:val="0"/>
        </w:rPr>
      </w:pPr>
      <w:r>
        <w:rPr>
          <w:rtl w:val="0"/>
        </w:rPr>
        <w:t>q) Hợp tác xã, liên hiệp hợp tác xã hoạt động trong lĩnh vực nông nghiệp, lâm nghiệp, ngư nghiệp, diêm nghiệp;</w:t>
      </w:r>
    </w:p>
    <w:p>
      <w:pPr>
        <w:bidi w:val="0"/>
        <w:spacing w:before="120" w:beforeAutospacing="0" w:after="280" w:afterAutospacing="1"/>
        <w:rPr>
          <w:rtl w:val="0"/>
        </w:rPr>
      </w:pPr>
      <w:bookmarkStart w:id="78" w:name="diem_r_2_12"/>
      <w:r>
        <w:rPr>
          <w:rtl w:val="0"/>
        </w:rPr>
        <w:t>r) Xã hội hóa trong các lĩnh vực giáo dục - đào tạo, dạy nghề, y tế, văn hóa, thể thao, môi trường theo Danh mục loại hình, tiêu chí quy mô, tiêu chuẩn do Thủ tướng Chính phủ quy định; giám định tư pháp;</w:t>
      </w:r>
      <w:bookmarkEnd w:id="78"/>
    </w:p>
    <w:p>
      <w:pPr>
        <w:bidi w:val="0"/>
        <w:spacing w:before="120" w:beforeAutospacing="0" w:after="280" w:afterAutospacing="1"/>
        <w:rPr>
          <w:rtl w:val="0"/>
        </w:rPr>
      </w:pPr>
      <w:r>
        <w:rPr>
          <w:rtl w:val="0"/>
        </w:rPr>
        <w:t xml:space="preserve">s) Đầu tư xây dựng nhà ở xã hội để bán, cho thuê, cho thuê mua đối với các đối tượng được hưởng chính sách hỗ trợ về nhà ở xã hội theo quy định của </w:t>
      </w:r>
      <w:bookmarkStart w:id="79" w:name="tvpllink_niujhbwmju"/>
      <w:r>
        <w:rPr>
          <w:rtl w:val="0"/>
        </w:rPr>
        <w:t>Luật Nhà ở</w:t>
      </w:r>
      <w:bookmarkEnd w:id="79"/>
      <w:r>
        <w:rPr>
          <w:rtl w:val="0"/>
        </w:rPr>
        <w:t>;</w:t>
      </w:r>
    </w:p>
    <w:p>
      <w:pPr>
        <w:bidi w:val="0"/>
        <w:spacing w:before="120" w:beforeAutospacing="0" w:after="280" w:afterAutospacing="1"/>
        <w:rPr>
          <w:rtl w:val="0"/>
        </w:rPr>
      </w:pPr>
      <w:r>
        <w:rPr>
          <w:rtl w:val="0"/>
        </w:rPr>
        <w:t xml:space="preserve">t) Xuất bản theo quy định của </w:t>
      </w:r>
      <w:bookmarkStart w:id="80" w:name="tvpllink_knljrggmct"/>
      <w:r>
        <w:rPr>
          <w:rtl w:val="0"/>
        </w:rPr>
        <w:t>Luật Xuất bản</w:t>
      </w:r>
      <w:bookmarkEnd w:id="80"/>
      <w:r>
        <w:rPr>
          <w:rtl w:val="0"/>
        </w:rPr>
        <w:t>;</w:t>
      </w:r>
    </w:p>
    <w:p>
      <w:pPr>
        <w:bidi w:val="0"/>
        <w:spacing w:before="120" w:beforeAutospacing="0" w:after="280" w:afterAutospacing="1"/>
        <w:rPr>
          <w:rtl w:val="0"/>
        </w:rPr>
      </w:pPr>
      <w:r>
        <w:rPr>
          <w:rtl w:val="0"/>
        </w:rPr>
        <w:t xml:space="preserve">u) Báo chí (bao gồm cả quảng cáo trên báo) theo quy định của </w:t>
      </w:r>
      <w:bookmarkStart w:id="81" w:name="tvpllink_dqlwdhopwv"/>
      <w:r>
        <w:rPr>
          <w:rtl w:val="0"/>
        </w:rPr>
        <w:t>Luật Báo chí</w:t>
      </w:r>
      <w:bookmarkEnd w:id="81"/>
      <w:r>
        <w:rPr>
          <w:rtl w:val="0"/>
        </w:rPr>
        <w:t>.</w:t>
      </w:r>
    </w:p>
    <w:p>
      <w:pPr>
        <w:bidi w:val="0"/>
        <w:spacing w:before="120" w:beforeAutospacing="0" w:after="280" w:afterAutospacing="1"/>
        <w:rPr>
          <w:rtl w:val="0"/>
        </w:rPr>
      </w:pPr>
      <w:bookmarkStart w:id="82" w:name="khoan_3_12"/>
      <w:r>
        <w:rPr>
          <w:rtl w:val="0"/>
        </w:rPr>
        <w:t>3. Địa bàn ưu đãi thuế thu nhập doanh nghiệp do Chính phủ quy định, bao gồm:</w:t>
      </w:r>
      <w:bookmarkEnd w:id="82"/>
    </w:p>
    <w:p>
      <w:pPr>
        <w:bidi w:val="0"/>
        <w:spacing w:before="120" w:beforeAutospacing="0" w:after="280" w:afterAutospacing="1"/>
        <w:rPr>
          <w:rtl w:val="0"/>
        </w:rPr>
      </w:pPr>
      <w:r>
        <w:rPr>
          <w:rtl w:val="0"/>
        </w:rPr>
        <w:t>a) Địa bàn có điều kiện kinh tế - xã hội đặc biệt khó khăn;</w:t>
      </w:r>
    </w:p>
    <w:p>
      <w:pPr>
        <w:bidi w:val="0"/>
        <w:spacing w:before="120" w:beforeAutospacing="0" w:after="280" w:afterAutospacing="1"/>
        <w:rPr>
          <w:rtl w:val="0"/>
        </w:rPr>
      </w:pPr>
      <w:r>
        <w:rPr>
          <w:rtl w:val="0"/>
        </w:rPr>
        <w:t>b) Địa bàn có điều kiện kinh tế - xã hội khó khăn;</w:t>
      </w:r>
    </w:p>
    <w:p>
      <w:pPr>
        <w:bidi w:val="0"/>
        <w:spacing w:before="120" w:beforeAutospacing="0" w:after="280" w:afterAutospacing="1"/>
        <w:rPr>
          <w:rtl w:val="0"/>
        </w:rPr>
      </w:pPr>
      <w:r>
        <w:rPr>
          <w:rtl w:val="0"/>
        </w:rPr>
        <w:t>c) Khu kinh tế, khu công nghệ cao, khu nông nghiệp ứng dụng công nghệ cao, khu công nghệ số tập trung.</w:t>
      </w:r>
    </w:p>
    <w:p>
      <w:pPr>
        <w:bidi w:val="0"/>
        <w:spacing w:before="120" w:beforeAutospacing="0" w:after="280" w:afterAutospacing="1"/>
        <w:rPr>
          <w:rtl w:val="0"/>
        </w:rPr>
      </w:pPr>
      <w:bookmarkStart w:id="83" w:name="khoan_4_12"/>
      <w:r>
        <w:rPr>
          <w:rtl w:val="0"/>
        </w:rPr>
        <w:t>4. Chính phủ quy định việc áp dụng ưu đãi thuế đối với các trường hợp sau đây:</w:t>
      </w:r>
      <w:bookmarkEnd w:id="83"/>
    </w:p>
    <w:p>
      <w:pPr>
        <w:bidi w:val="0"/>
        <w:spacing w:before="120" w:beforeAutospacing="0" w:after="280" w:afterAutospacing="1"/>
        <w:rPr>
          <w:rtl w:val="0"/>
        </w:rPr>
      </w:pPr>
      <w:r>
        <w:rPr>
          <w:rtl w:val="0"/>
        </w:rPr>
        <w:t>a) Trường hợp áp dụng ưu đãi thuế theo tiêu chí địa bàn;</w:t>
      </w:r>
    </w:p>
    <w:p>
      <w:pPr>
        <w:bidi w:val="0"/>
        <w:spacing w:before="120" w:beforeAutospacing="0" w:after="280" w:afterAutospacing="1"/>
        <w:rPr>
          <w:rtl w:val="0"/>
        </w:rPr>
      </w:pPr>
      <w:r>
        <w:rPr>
          <w:rtl w:val="0"/>
        </w:rPr>
        <w:t>b) Trường hợp ưu đãi thuế trong lĩnh vực nông nghiệp, lâm nghiệp, ngư nghiệp, diêm nghiệp;</w:t>
      </w:r>
    </w:p>
    <w:p>
      <w:pPr>
        <w:bidi w:val="0"/>
        <w:spacing w:before="120" w:beforeAutospacing="0" w:after="280" w:afterAutospacing="1"/>
        <w:rPr>
          <w:rtl w:val="0"/>
        </w:rPr>
      </w:pPr>
      <w:r>
        <w:rPr>
          <w:rtl w:val="0"/>
        </w:rPr>
        <w:t xml:space="preserve">c) Trường hợp trong kỳ tính thuế đầu tiên có doanh thu hoặc trong kỳ tính thuế đầu tiên có thu nhập từ dự án đầu tư của doanh nghiệp (bao gồm cả dự án đầu tư mới, dự án đầu tư mở rộng, doanh nghiệp công nghệ cao, </w:t>
      </w:r>
      <w:bookmarkStart w:id="84" w:name="cumtu_c_4_12"/>
      <w:r>
        <w:rPr>
          <w:rtl w:val="0"/>
        </w:rPr>
        <w:t>doanh nghiệp nông nghiệp ứng dụng công nghệ cao,</w:t>
      </w:r>
      <w:bookmarkEnd w:id="84"/>
      <w:r>
        <w:rPr>
          <w:rtl w:val="0"/>
        </w:rPr>
        <w:t xml:space="preserve"> doanh nghiệp khoa học và công nghệ) có thời gian phát sinh doanh thu, thu nhập được hưởng ưu đãi thuế dưới 12 tháng.</w:t>
      </w:r>
    </w:p>
    <w:p>
      <w:pPr>
        <w:bidi w:val="0"/>
        <w:spacing w:before="120" w:beforeAutospacing="0" w:after="280" w:afterAutospacing="1"/>
        <w:rPr>
          <w:rtl w:val="0"/>
        </w:rPr>
      </w:pPr>
      <w:r>
        <w:rPr>
          <w:rtl w:val="0"/>
        </w:rPr>
        <w:t>5. Doanh nghiệp thành lập hoặc doanh nghiệp có dự án đầu tư từ việc sáp nhập, họp nhất, chia, tách, chuyển đổi chủ sở hữu, chuyển đổi loại hình doanh nghiệp có trách nhiệm thực hiện nghĩa vụ nộp thuế thu nhập doanh nghiệp (kể cả tiền phạt nếu có), đồng thời được kế thừa các ưu đãi thuế thu nhập doanh nghiệp (kể cả các khoản lỗ chưa được kết chuyển) của doanh nghiệp hoặc dự án đầu tư trước khi sáp nhập, hợp nhất, chia, tách, chuyển đổi nếu tiếp tục đáp ứng các điều kiện ưu đãi thuế thu nhập doanh nghiệp, điều kiện chuyển lỗ theo quy định của pháp luật.</w:t>
      </w:r>
    </w:p>
    <w:p>
      <w:pPr>
        <w:bidi w:val="0"/>
        <w:spacing w:before="120" w:beforeAutospacing="0" w:after="280" w:afterAutospacing="1"/>
        <w:rPr>
          <w:rtl w:val="0"/>
        </w:rPr>
      </w:pPr>
      <w:bookmarkStart w:id="85" w:name="dieu_13"/>
      <w:r>
        <w:rPr>
          <w:b/>
          <w:bCs/>
          <w:rtl w:val="0"/>
        </w:rPr>
        <w:t>Điều 13. Thuế suất ưu đãi</w:t>
      </w:r>
      <w:bookmarkEnd w:id="85"/>
    </w:p>
    <w:p>
      <w:pPr>
        <w:bidi w:val="0"/>
        <w:spacing w:before="120" w:beforeAutospacing="0" w:after="280" w:afterAutospacing="1"/>
        <w:rPr>
          <w:rtl w:val="0"/>
        </w:rPr>
      </w:pPr>
      <w:bookmarkStart w:id="86" w:name="khoan_1_13"/>
      <w:r>
        <w:rPr>
          <w:rtl w:val="0"/>
        </w:rPr>
        <w:t>1. Áp dụng thuế suất 10% trong 15 năm đối với:</w:t>
      </w:r>
      <w:bookmarkEnd w:id="86"/>
    </w:p>
    <w:p>
      <w:pPr>
        <w:bidi w:val="0"/>
        <w:spacing w:before="120" w:beforeAutospacing="0" w:after="280" w:afterAutospacing="1"/>
        <w:rPr>
          <w:rtl w:val="0"/>
        </w:rPr>
      </w:pPr>
      <w:r>
        <w:rPr>
          <w:rtl w:val="0"/>
        </w:rPr>
        <w:t xml:space="preserve">a) Thu nhập của doanh nghiệp từ thực hiện dự án đầu tư mới quy định tại các </w:t>
      </w:r>
      <w:bookmarkStart w:id="87" w:name="tc_13"/>
      <w:r>
        <w:rPr>
          <w:rtl w:val="0"/>
        </w:rPr>
        <w:t>điểm a, b, c, d và đ khoản 2 Điều 12 của Luật này</w:t>
      </w:r>
      <w:bookmarkEnd w:id="87"/>
      <w:r>
        <w:rPr>
          <w:rtl w:val="0"/>
        </w:rPr>
        <w:t xml:space="preserve">; thu nhập của doanh nghiệp quy định tại </w:t>
      </w:r>
      <w:bookmarkStart w:id="88" w:name="tc_14"/>
      <w:r>
        <w:rPr>
          <w:rtl w:val="0"/>
        </w:rPr>
        <w:t>điểm e khoản 2 Điều 12 của Luật này</w:t>
      </w:r>
      <w:bookmarkEnd w:id="88"/>
      <w:r>
        <w:rPr>
          <w:rtl w:val="0"/>
        </w:rPr>
        <w:t>;</w:t>
      </w:r>
    </w:p>
    <w:p>
      <w:pPr>
        <w:bidi w:val="0"/>
        <w:spacing w:before="120" w:beforeAutospacing="0" w:after="280" w:afterAutospacing="1"/>
        <w:rPr>
          <w:rtl w:val="0"/>
        </w:rPr>
      </w:pPr>
      <w:r>
        <w:rPr>
          <w:rtl w:val="0"/>
        </w:rPr>
        <w:t xml:space="preserve">b) Thu nhập của doanh nghiệp từ thực hiện dự án đầu tư quy định tại </w:t>
      </w:r>
      <w:bookmarkStart w:id="89" w:name="tc_15"/>
      <w:r>
        <w:rPr>
          <w:rtl w:val="0"/>
        </w:rPr>
        <w:t>điểm g, điểm h khoản 2 Điều 12 của Luật này</w:t>
      </w:r>
      <w:bookmarkEnd w:id="89"/>
      <w:r>
        <w:rPr>
          <w:rtl w:val="0"/>
        </w:rPr>
        <w:t>;</w:t>
      </w:r>
    </w:p>
    <w:p>
      <w:pPr>
        <w:bidi w:val="0"/>
        <w:spacing w:before="120" w:beforeAutospacing="0" w:after="280" w:afterAutospacing="1"/>
        <w:rPr>
          <w:rtl w:val="0"/>
        </w:rPr>
      </w:pPr>
      <w:r>
        <w:rPr>
          <w:rtl w:val="0"/>
        </w:rPr>
        <w:t xml:space="preserve">c) Thu nhập của doanh nghiệp từ thực hiện dự án đầu tư mới thuộc địa bàn quy định tại </w:t>
      </w:r>
      <w:bookmarkStart w:id="90" w:name="tc_16"/>
      <w:r>
        <w:rPr>
          <w:rtl w:val="0"/>
        </w:rPr>
        <w:t>điểm a khoản 3 Điều 12 của Luật này</w:t>
      </w:r>
      <w:bookmarkEnd w:id="90"/>
      <w:r>
        <w:rPr>
          <w:rtl w:val="0"/>
        </w:rPr>
        <w:t>;</w:t>
      </w:r>
    </w:p>
    <w:p>
      <w:pPr>
        <w:bidi w:val="0"/>
        <w:spacing w:before="120" w:beforeAutospacing="0" w:after="280" w:afterAutospacing="1"/>
        <w:rPr>
          <w:rtl w:val="0"/>
        </w:rPr>
      </w:pPr>
      <w:r>
        <w:rPr>
          <w:rtl w:val="0"/>
        </w:rPr>
        <w:t xml:space="preserve">d) Thu nhập của doanh nghiệp từ thực hiện dự án đầu tư mới tại khu công nghệ cao, khu nông nghiệp ứng dụng công nghệ cao, khu công nghệ số tập trung; dự án đầu tư mới tại khu kinh tế nằm trên địa bàn ưu đãi thuế quy định tại </w:t>
      </w:r>
      <w:bookmarkStart w:id="91" w:name="tc_17"/>
      <w:r>
        <w:rPr>
          <w:rtl w:val="0"/>
        </w:rPr>
        <w:t>điểm a, điểm b khoản 3 Điều 12 của Luật này</w:t>
      </w:r>
      <w:bookmarkEnd w:id="91"/>
      <w:r>
        <w:rPr>
          <w:rtl w:val="0"/>
        </w:rPr>
        <w:t>. Trường hợp dự án đầu tư tại khu kinh tế mà vị trí thực hiện dự án nằm trên cả địa bàn thuộc địa bàn ưu đãi thuế và địa bàn không thuộc địa bàn ưu đãi thuế thì việc xác định ưu đãi thuế của dự án do Chính phủ quy định.</w:t>
      </w:r>
    </w:p>
    <w:p>
      <w:pPr>
        <w:bidi w:val="0"/>
        <w:spacing w:before="120" w:beforeAutospacing="0" w:after="280" w:afterAutospacing="1"/>
        <w:rPr>
          <w:rtl w:val="0"/>
        </w:rPr>
      </w:pPr>
      <w:bookmarkStart w:id="92" w:name="khoan_2_13"/>
      <w:r>
        <w:rPr>
          <w:rtl w:val="0"/>
        </w:rPr>
        <w:t>2. Áp dụng thuế suất 10% đối với:</w:t>
      </w:r>
      <w:bookmarkEnd w:id="92"/>
    </w:p>
    <w:p>
      <w:pPr>
        <w:bidi w:val="0"/>
        <w:spacing w:before="120" w:beforeAutospacing="0" w:after="280" w:afterAutospacing="1"/>
        <w:rPr>
          <w:rtl w:val="0"/>
        </w:rPr>
      </w:pPr>
      <w:r>
        <w:rPr>
          <w:rtl w:val="0"/>
        </w:rPr>
        <w:t xml:space="preserve">a) Thu nhập của doanh nghiệp từ hoạt động thuộc ngành, nghề quy định tại </w:t>
      </w:r>
      <w:bookmarkStart w:id="93" w:name="tc_18"/>
      <w:r>
        <w:rPr>
          <w:rtl w:val="0"/>
        </w:rPr>
        <w:t>điểm k, điểm l khoản 2 Điều 12 của Luật này</w:t>
      </w:r>
      <w:bookmarkEnd w:id="93"/>
      <w:r>
        <w:rPr>
          <w:rtl w:val="0"/>
        </w:rPr>
        <w:t xml:space="preserve"> tại địa bàn ưu đãi thuế quy định tại </w:t>
      </w:r>
      <w:bookmarkStart w:id="94" w:name="tc_19"/>
      <w:r>
        <w:rPr>
          <w:rtl w:val="0"/>
        </w:rPr>
        <w:t>điểm b khoản 3 Điều 12 của Luật này</w:t>
      </w:r>
      <w:bookmarkEnd w:id="94"/>
      <w:r>
        <w:rPr>
          <w:rtl w:val="0"/>
        </w:rPr>
        <w:t>;</w:t>
      </w:r>
    </w:p>
    <w:p>
      <w:pPr>
        <w:bidi w:val="0"/>
        <w:spacing w:before="120" w:beforeAutospacing="0" w:after="280" w:afterAutospacing="1"/>
        <w:rPr>
          <w:rtl w:val="0"/>
        </w:rPr>
      </w:pPr>
      <w:r>
        <w:rPr>
          <w:rtl w:val="0"/>
        </w:rPr>
        <w:t xml:space="preserve">b) Thu nhập của doanh nghiệp từ hoạt động thuộc ngành, nghề quy định tại các </w:t>
      </w:r>
      <w:bookmarkStart w:id="95" w:name="tc_20"/>
      <w:r>
        <w:rPr>
          <w:rtl w:val="0"/>
        </w:rPr>
        <w:t>điểm i, r và s khoản 2 Điều 12 của Luật này</w:t>
      </w:r>
      <w:bookmarkEnd w:id="95"/>
      <w:r>
        <w:rPr>
          <w:rtl w:val="0"/>
        </w:rPr>
        <w:t>;</w:t>
      </w:r>
    </w:p>
    <w:p>
      <w:pPr>
        <w:bidi w:val="0"/>
        <w:spacing w:before="120" w:beforeAutospacing="0" w:after="280" w:afterAutospacing="1"/>
        <w:rPr>
          <w:rtl w:val="0"/>
        </w:rPr>
      </w:pPr>
      <w:r>
        <w:rPr>
          <w:rtl w:val="0"/>
        </w:rPr>
        <w:t xml:space="preserve">c) Thu nhập của nhà xuất bản từ hoạt động thuộc ngành, nghề quy định tại </w:t>
      </w:r>
      <w:bookmarkStart w:id="96" w:name="tc_21"/>
      <w:r>
        <w:rPr>
          <w:rtl w:val="0"/>
        </w:rPr>
        <w:t>điểm t khoản 2 Điều 12 của Luật này</w:t>
      </w:r>
      <w:bookmarkEnd w:id="96"/>
      <w:r>
        <w:rPr>
          <w:rtl w:val="0"/>
        </w:rPr>
        <w:t>;</w:t>
      </w:r>
    </w:p>
    <w:p>
      <w:pPr>
        <w:bidi w:val="0"/>
        <w:spacing w:before="120" w:beforeAutospacing="0" w:after="280" w:afterAutospacing="1"/>
        <w:rPr>
          <w:rtl w:val="0"/>
        </w:rPr>
      </w:pPr>
      <w:r>
        <w:rPr>
          <w:rtl w:val="0"/>
        </w:rPr>
        <w:t xml:space="preserve">d) Thu nhập của hợp tác xã, liên hiệp hợp tác xã quy định tại </w:t>
      </w:r>
      <w:bookmarkStart w:id="97" w:name="tc_22"/>
      <w:r>
        <w:rPr>
          <w:rtl w:val="0"/>
        </w:rPr>
        <w:t>điểm q khoản 2 Điều 12 của Luật này</w:t>
      </w:r>
      <w:bookmarkEnd w:id="97"/>
      <w:r>
        <w:rPr>
          <w:rtl w:val="0"/>
        </w:rPr>
        <w:t xml:space="preserve"> không thuộc địa bàn quy định tại </w:t>
      </w:r>
      <w:bookmarkStart w:id="98" w:name="tc_23"/>
      <w:r>
        <w:rPr>
          <w:rtl w:val="0"/>
        </w:rPr>
        <w:t>khoản 3 Điều 12 của Luật này</w:t>
      </w:r>
      <w:bookmarkEnd w:id="98"/>
      <w:r>
        <w:rPr>
          <w:rtl w:val="0"/>
        </w:rPr>
        <w:t>;</w:t>
      </w:r>
    </w:p>
    <w:p>
      <w:pPr>
        <w:bidi w:val="0"/>
        <w:spacing w:before="120" w:beforeAutospacing="0" w:after="280" w:afterAutospacing="1"/>
        <w:rPr>
          <w:rtl w:val="0"/>
        </w:rPr>
      </w:pPr>
      <w:r>
        <w:rPr>
          <w:rtl w:val="0"/>
        </w:rPr>
        <w:t xml:space="preserve">đ) Thu nhập của cơ quan báo chí thuộc ngành, nghề quy định tại </w:t>
      </w:r>
      <w:bookmarkStart w:id="99" w:name="tc_24"/>
      <w:r>
        <w:rPr>
          <w:rtl w:val="0"/>
        </w:rPr>
        <w:t>điểm u khoản 2 Điều 12 của Luật này</w:t>
      </w:r>
      <w:bookmarkEnd w:id="99"/>
      <w:r>
        <w:rPr>
          <w:rtl w:val="0"/>
        </w:rPr>
        <w:t>.</w:t>
      </w:r>
    </w:p>
    <w:p>
      <w:pPr>
        <w:bidi w:val="0"/>
        <w:spacing w:before="120" w:beforeAutospacing="0" w:after="280" w:afterAutospacing="1"/>
        <w:rPr>
          <w:rtl w:val="0"/>
        </w:rPr>
      </w:pPr>
      <w:r>
        <w:rPr>
          <w:rtl w:val="0"/>
        </w:rPr>
        <w:t xml:space="preserve">3. Áp dụng thuế suất 15% đối với thu nhập của doanh nghiệp từ hoạt động thuộc ngành, nghề quy định tại </w:t>
      </w:r>
      <w:bookmarkStart w:id="100" w:name="tc_25"/>
      <w:r>
        <w:rPr>
          <w:rtl w:val="0"/>
        </w:rPr>
        <w:t>điểm l khoản 2 Điều 12 của Luật này</w:t>
      </w:r>
      <w:bookmarkEnd w:id="100"/>
      <w:r>
        <w:rPr>
          <w:rtl w:val="0"/>
        </w:rPr>
        <w:t xml:space="preserve"> không thuộc địa bàn quy định tại </w:t>
      </w:r>
      <w:bookmarkStart w:id="101" w:name="tc_26"/>
      <w:r>
        <w:rPr>
          <w:rtl w:val="0"/>
        </w:rPr>
        <w:t>khoản 3 Điều 12 của Luật này</w:t>
      </w:r>
      <w:bookmarkEnd w:id="101"/>
      <w:r>
        <w:rPr>
          <w:rtl w:val="0"/>
        </w:rPr>
        <w:t>.</w:t>
      </w:r>
    </w:p>
    <w:p>
      <w:pPr>
        <w:bidi w:val="0"/>
        <w:spacing w:before="120" w:beforeAutospacing="0" w:after="280" w:afterAutospacing="1"/>
        <w:rPr>
          <w:rtl w:val="0"/>
        </w:rPr>
      </w:pPr>
      <w:bookmarkStart w:id="102" w:name="khoan_4_13"/>
      <w:r>
        <w:rPr>
          <w:rtl w:val="0"/>
        </w:rPr>
        <w:t>4. Áp dụng thuế suất 17% trong thời gian 10 năm đối với:</w:t>
      </w:r>
      <w:bookmarkEnd w:id="102"/>
    </w:p>
    <w:p>
      <w:pPr>
        <w:bidi w:val="0"/>
        <w:spacing w:before="120" w:beforeAutospacing="0" w:after="280" w:afterAutospacing="1"/>
        <w:rPr>
          <w:rtl w:val="0"/>
        </w:rPr>
      </w:pPr>
      <w:r>
        <w:rPr>
          <w:rtl w:val="0"/>
        </w:rPr>
        <w:t xml:space="preserve">a) Dự án đầu tư mới thuộc ngành, nghề ưu đãi quy định tại các </w:t>
      </w:r>
      <w:bookmarkStart w:id="103" w:name="tc_27"/>
      <w:r>
        <w:rPr>
          <w:rtl w:val="0"/>
        </w:rPr>
        <w:t>điểm m, n và o khoản 2 Điều 12 của Luật này</w:t>
      </w:r>
      <w:bookmarkEnd w:id="103"/>
      <w:r>
        <w:rPr>
          <w:rtl w:val="0"/>
        </w:rPr>
        <w:t>;</w:t>
      </w:r>
    </w:p>
    <w:p>
      <w:pPr>
        <w:bidi w:val="0"/>
        <w:spacing w:before="120" w:beforeAutospacing="0" w:after="280" w:afterAutospacing="1"/>
        <w:rPr>
          <w:rtl w:val="0"/>
        </w:rPr>
      </w:pPr>
      <w:r>
        <w:rPr>
          <w:rtl w:val="0"/>
        </w:rPr>
        <w:t xml:space="preserve">b) Dự án đầu tư mới thực hiện tại địa bàn quy định tại </w:t>
      </w:r>
      <w:bookmarkStart w:id="104" w:name="tc_28"/>
      <w:r>
        <w:rPr>
          <w:rtl w:val="0"/>
        </w:rPr>
        <w:t>điểm b khoản 3 Điều 12 của Luật này</w:t>
      </w:r>
      <w:bookmarkEnd w:id="104"/>
      <w:r>
        <w:rPr>
          <w:rtl w:val="0"/>
        </w:rPr>
        <w:t>;</w:t>
      </w:r>
    </w:p>
    <w:p>
      <w:pPr>
        <w:bidi w:val="0"/>
        <w:spacing w:before="120" w:beforeAutospacing="0" w:after="280" w:afterAutospacing="1"/>
        <w:rPr>
          <w:rtl w:val="0"/>
        </w:rPr>
      </w:pPr>
      <w:r>
        <w:rPr>
          <w:rtl w:val="0"/>
        </w:rPr>
        <w:t xml:space="preserve">c) Dự án đầu tư mới tại khu kinh tế không nằm trên địa bàn quy định tại </w:t>
      </w:r>
      <w:bookmarkStart w:id="105" w:name="tc_29"/>
      <w:r>
        <w:rPr>
          <w:rtl w:val="0"/>
        </w:rPr>
        <w:t>điểm a, điểm b khoản 3 Điều 12 của Luật này</w:t>
      </w:r>
      <w:bookmarkEnd w:id="105"/>
      <w:r>
        <w:rPr>
          <w:rtl w:val="0"/>
        </w:rPr>
        <w:t>.</w:t>
      </w:r>
    </w:p>
    <w:p>
      <w:pPr>
        <w:bidi w:val="0"/>
        <w:spacing w:before="120" w:beforeAutospacing="0" w:after="280" w:afterAutospacing="1"/>
        <w:rPr>
          <w:rtl w:val="0"/>
        </w:rPr>
      </w:pPr>
      <w:r>
        <w:rPr>
          <w:rtl w:val="0"/>
        </w:rPr>
        <w:t xml:space="preserve">5. Áp dụng thuế suất 17% đối với thu nhập của doanh nghiệp tại </w:t>
      </w:r>
      <w:bookmarkStart w:id="106" w:name="tc_30"/>
      <w:r>
        <w:rPr>
          <w:rtl w:val="0"/>
        </w:rPr>
        <w:t>điểm p khoản 2 Điều 12 của Luật này</w:t>
      </w:r>
      <w:bookmarkEnd w:id="106"/>
      <w:r>
        <w:rPr>
          <w:rtl w:val="0"/>
        </w:rPr>
        <w:t>.</w:t>
      </w:r>
    </w:p>
    <w:p>
      <w:pPr>
        <w:bidi w:val="0"/>
        <w:spacing w:before="120" w:beforeAutospacing="0" w:after="280" w:afterAutospacing="1"/>
        <w:rPr>
          <w:rtl w:val="0"/>
        </w:rPr>
      </w:pPr>
      <w:r>
        <w:rPr>
          <w:rtl w:val="0"/>
        </w:rPr>
        <w:t>6. Việc kéo dài thời gian và áp dụng thuế suất ưu đãi được quy định như sau:</w:t>
      </w:r>
    </w:p>
    <w:p>
      <w:pPr>
        <w:bidi w:val="0"/>
        <w:spacing w:before="120" w:beforeAutospacing="0" w:after="280" w:afterAutospacing="1"/>
        <w:rPr>
          <w:rtl w:val="0"/>
        </w:rPr>
      </w:pPr>
      <w:r>
        <w:rPr>
          <w:rtl w:val="0"/>
        </w:rPr>
        <w:t>a) Thủ tướng Chính phủ quyết định việc kéo dài thêm thời gian áp dụng thuế suất ưu đãi tối đa không quá 15 năm đối với các dự án sau đây:</w:t>
      </w:r>
    </w:p>
    <w:p>
      <w:pPr>
        <w:bidi w:val="0"/>
        <w:spacing w:before="120" w:beforeAutospacing="0" w:after="280" w:afterAutospacing="1"/>
        <w:rPr>
          <w:rtl w:val="0"/>
        </w:rPr>
      </w:pPr>
      <w:r>
        <w:rPr>
          <w:rtl w:val="0"/>
        </w:rPr>
        <w:t xml:space="preserve">a1) Dự án đầu tư mới quy định tại các </w:t>
      </w:r>
      <w:bookmarkStart w:id="107" w:name="tc_31"/>
      <w:r>
        <w:rPr>
          <w:rtl w:val="0"/>
        </w:rPr>
        <w:t>điểm a, b, d và đ khoản 2 Điều 12 của Luật này</w:t>
      </w:r>
      <w:bookmarkEnd w:id="107"/>
      <w:r>
        <w:rPr>
          <w:rtl w:val="0"/>
        </w:rPr>
        <w:t>, có quy mô vốn đầu tư tối thiểu 6.000 tỷ đồng, có ảnh hưởng lớn về kinh tế - xã hội cần đặc biệt khuyến khích;</w:t>
      </w:r>
    </w:p>
    <w:p>
      <w:pPr>
        <w:bidi w:val="0"/>
        <w:spacing w:before="120" w:beforeAutospacing="0" w:after="280" w:afterAutospacing="1"/>
        <w:rPr>
          <w:rtl w:val="0"/>
        </w:rPr>
      </w:pPr>
      <w:r>
        <w:rPr>
          <w:rtl w:val="0"/>
        </w:rPr>
        <w:t xml:space="preserve">a2) Dự án đầu tư quy định tại </w:t>
      </w:r>
      <w:bookmarkStart w:id="108" w:name="tc_32"/>
      <w:r>
        <w:rPr>
          <w:rtl w:val="0"/>
        </w:rPr>
        <w:t>điểm g khoản 2 Điều 12 của Luật này</w:t>
      </w:r>
      <w:bookmarkEnd w:id="108"/>
      <w:r>
        <w:rPr>
          <w:rtl w:val="0"/>
        </w:rPr>
        <w:t xml:space="preserve"> đáp ứng một trong các tiêu chí sau đây:</w:t>
      </w:r>
    </w:p>
    <w:p>
      <w:pPr>
        <w:bidi w:val="0"/>
        <w:spacing w:before="120" w:beforeAutospacing="0" w:after="280" w:afterAutospacing="1"/>
        <w:rPr>
          <w:rtl w:val="0"/>
        </w:rPr>
      </w:pPr>
      <w:r>
        <w:rPr>
          <w:rtl w:val="0"/>
        </w:rPr>
        <w:t>- Sản xuất sản phẩm hàng hóa có khả năng cạnh tranh toàn cầu, doanh thu đạt trên 20.000 tỷ đồng/năm chậm nhất sau 05 năm kể từ khi có doanh thu từ dự án đầu tư;</w:t>
      </w:r>
    </w:p>
    <w:p>
      <w:pPr>
        <w:bidi w:val="0"/>
        <w:spacing w:before="120" w:beforeAutospacing="0" w:after="280" w:afterAutospacing="1"/>
        <w:rPr>
          <w:rtl w:val="0"/>
        </w:rPr>
      </w:pPr>
      <w:r>
        <w:rPr>
          <w:rtl w:val="0"/>
        </w:rPr>
        <w:t>- Sử dụng thường xuyên trên 6.000 lao động được xác định theo quy định của pháp luật về lao động;</w:t>
      </w:r>
    </w:p>
    <w:p>
      <w:pPr>
        <w:bidi w:val="0"/>
        <w:spacing w:before="120" w:beforeAutospacing="0" w:after="280" w:afterAutospacing="1"/>
        <w:rPr>
          <w:rtl w:val="0"/>
        </w:rPr>
      </w:pPr>
      <w:r>
        <w:rPr>
          <w:rtl w:val="0"/>
        </w:rPr>
        <w:t>- Dự án đầu tư thuộc lĩnh vực hạ tầng kinh tế kỹ thuật, bao gồm: Đầu tư phát triển nhà máy nước, nhà máy điện, hệ thống cấp thoát nước, cầu, đường bộ, đường sắt, cảng hàng không, cảng biển, cảng sông, sân bay, nhà ga, năng lượng mới, năng lượng sạch, công nghiệp tiết kiệm năng lượng, dự án lọc hóa dầu;</w:t>
      </w:r>
    </w:p>
    <w:p>
      <w:pPr>
        <w:bidi w:val="0"/>
        <w:spacing w:before="120" w:beforeAutospacing="0" w:after="280" w:afterAutospacing="1"/>
        <w:rPr>
          <w:rtl w:val="0"/>
        </w:rPr>
      </w:pPr>
      <w:r>
        <w:rPr>
          <w:rtl w:val="0"/>
        </w:rPr>
        <w:t xml:space="preserve">b) Đối với dự án đầu tư mới quy định tại </w:t>
      </w:r>
      <w:bookmarkStart w:id="109" w:name="tc_33"/>
      <w:r>
        <w:rPr>
          <w:rtl w:val="0"/>
        </w:rPr>
        <w:t>điểm h khoản 2 Điều 12 của Luật này</w:t>
      </w:r>
      <w:bookmarkEnd w:id="109"/>
      <w:r>
        <w:rPr>
          <w:rtl w:val="0"/>
        </w:rPr>
        <w:t>, Thủ tướng Chính phủ quyết định việc áp dụng thuế suất giảm không quá 50% mức thuế suất quy định tại khoản 1 Điều này; thời gian áp dụng thuế suất ưu đãi không quá 1,5 lần so với thời gian áp dụng thuế suất ưu đãi quy định tại khoản 1 Điều này và được kéo dài thêm không quá 15 năm nhưng không vượt quá thời hạn của dự án đầu tư.</w:t>
      </w:r>
    </w:p>
    <w:p>
      <w:pPr>
        <w:bidi w:val="0"/>
        <w:spacing w:before="120" w:beforeAutospacing="0" w:after="280" w:afterAutospacing="1"/>
        <w:rPr>
          <w:rtl w:val="0"/>
        </w:rPr>
      </w:pPr>
      <w:bookmarkStart w:id="110" w:name="khoan_7_13"/>
      <w:r>
        <w:rPr>
          <w:rtl w:val="0"/>
        </w:rPr>
        <w:t>7. Thời gian áp dụng thuế suất ưu đãi đối với thu nhập từ thực hiện dự án đầu tư mới của doanh nghiệp quy định tại Điều này (bao gồm cả dự án quy định tại</w:t>
      </w:r>
      <w:bookmarkEnd w:id="110"/>
      <w:r>
        <w:rPr>
          <w:rtl w:val="0"/>
        </w:rPr>
        <w:t xml:space="preserve"> </w:t>
      </w:r>
      <w:bookmarkStart w:id="111" w:name="tc_34"/>
      <w:r>
        <w:rPr>
          <w:rtl w:val="0"/>
        </w:rPr>
        <w:t>điểm g khoản 2 Điều 12 của Luật này</w:t>
      </w:r>
      <w:bookmarkEnd w:id="111"/>
      <w:r>
        <w:rPr>
          <w:rtl w:val="0"/>
        </w:rPr>
        <w:t xml:space="preserve">) </w:t>
      </w:r>
      <w:bookmarkStart w:id="112" w:name="khoan_7_13_name"/>
      <w:r>
        <w:rPr>
          <w:rtl w:val="0"/>
        </w:rPr>
        <w:t>được tính từ năm đầu tiên dự án đầu tư mới của doanh nghiệp có doanh thu.</w:t>
      </w:r>
      <w:bookmarkEnd w:id="112"/>
    </w:p>
    <w:p>
      <w:pPr>
        <w:bidi w:val="0"/>
        <w:spacing w:before="120" w:beforeAutospacing="0" w:after="280" w:afterAutospacing="1"/>
        <w:rPr>
          <w:rtl w:val="0"/>
        </w:rPr>
      </w:pPr>
      <w:r>
        <w:rPr>
          <w:rtl w:val="0"/>
        </w:rPr>
        <w:t>Trường hợp doanh nghiệp được cấp Giấy chứng nhận doanh nghiệp công nghệ cao, Giấy chứng nhận doanh nghiệp nông nghiệp ứng dụng công nghệ cao, Giấy chứng nhận doanh nghiệp khoa học và công nghệ, Giấy chứng nhận dự án ứng dụng công nghệ cao, Giấy xác nhận ưu đãi dự án sản xuất sản phẩm công nghiệp hỗ trợ sau thời điểm phát sinh doanh thu thì thời gian áp dụng thuế suất ưu đãi được tính kể từ năm được cấp Giấy chứng nhận, Giấy xác nhận ưu đãi.</w:t>
      </w:r>
    </w:p>
    <w:p>
      <w:pPr>
        <w:bidi w:val="0"/>
        <w:spacing w:before="120" w:beforeAutospacing="0" w:after="280" w:afterAutospacing="1"/>
        <w:rPr>
          <w:rtl w:val="0"/>
        </w:rPr>
      </w:pPr>
      <w:bookmarkStart w:id="113" w:name="dieu_14"/>
      <w:r>
        <w:rPr>
          <w:b/>
          <w:bCs/>
          <w:rtl w:val="0"/>
        </w:rPr>
        <w:t>Điều 14. Miễn thuế, giảm thuế</w:t>
      </w:r>
      <w:bookmarkEnd w:id="113"/>
    </w:p>
    <w:p>
      <w:pPr>
        <w:bidi w:val="0"/>
        <w:spacing w:before="120" w:beforeAutospacing="0" w:after="280" w:afterAutospacing="1"/>
        <w:rPr>
          <w:rtl w:val="0"/>
        </w:rPr>
      </w:pPr>
      <w:r>
        <w:rPr>
          <w:rtl w:val="0"/>
        </w:rPr>
        <w:t>1. Miễn thuế tối đa 04 năm và giảm 50% số thuế phải nộp tối đa không quá 09 năm tiếp theo đối với:</w:t>
      </w:r>
    </w:p>
    <w:p>
      <w:pPr>
        <w:bidi w:val="0"/>
        <w:spacing w:before="120" w:beforeAutospacing="0" w:after="280" w:afterAutospacing="1"/>
        <w:rPr>
          <w:rtl w:val="0"/>
        </w:rPr>
      </w:pPr>
      <w:bookmarkStart w:id="114" w:name="diem_a_1_14"/>
      <w:r>
        <w:rPr>
          <w:rtl w:val="0"/>
        </w:rPr>
        <w:t>a) Thu nhập của doanh nghiệp quy định tại</w:t>
      </w:r>
      <w:bookmarkEnd w:id="114"/>
      <w:r>
        <w:rPr>
          <w:rtl w:val="0"/>
        </w:rPr>
        <w:t xml:space="preserve"> </w:t>
      </w:r>
      <w:bookmarkStart w:id="115" w:name="tc_35"/>
      <w:r>
        <w:rPr>
          <w:rtl w:val="0"/>
        </w:rPr>
        <w:t>khoản 1 Điều 13 của Luật này</w:t>
      </w:r>
      <w:bookmarkEnd w:id="115"/>
      <w:r>
        <w:rPr>
          <w:rtl w:val="0"/>
        </w:rPr>
        <w:t>;</w:t>
      </w:r>
    </w:p>
    <w:p>
      <w:pPr>
        <w:bidi w:val="0"/>
        <w:spacing w:before="120" w:beforeAutospacing="0" w:after="280" w:afterAutospacing="1"/>
        <w:rPr>
          <w:rtl w:val="0"/>
        </w:rPr>
      </w:pPr>
      <w:r>
        <w:rPr>
          <w:rtl w:val="0"/>
        </w:rPr>
        <w:t xml:space="preserve">b) Thu nhập của doanh nghiệp quy định tại </w:t>
      </w:r>
      <w:bookmarkStart w:id="116" w:name="tc_36"/>
      <w:r>
        <w:rPr>
          <w:rtl w:val="0"/>
        </w:rPr>
        <w:t>điểm r khoản 2 Điều 12 của Luật này</w:t>
      </w:r>
      <w:bookmarkEnd w:id="116"/>
      <w:r>
        <w:rPr>
          <w:rtl w:val="0"/>
        </w:rPr>
        <w:t xml:space="preserve"> thuộc địa bàn quy định tại </w:t>
      </w:r>
      <w:bookmarkStart w:id="117" w:name="tc_37"/>
      <w:r>
        <w:rPr>
          <w:rtl w:val="0"/>
        </w:rPr>
        <w:t>điểm a, điểm b khoản 3 Điều 12 của Luật này</w:t>
      </w:r>
      <w:bookmarkEnd w:id="117"/>
      <w:r>
        <w:rPr>
          <w:rtl w:val="0"/>
        </w:rPr>
        <w:t xml:space="preserve">; trường hợp không thuộc địa bàn quy định tại </w:t>
      </w:r>
      <w:bookmarkStart w:id="118" w:name="tc_38"/>
      <w:r>
        <w:rPr>
          <w:rtl w:val="0"/>
        </w:rPr>
        <w:t>điểm a, điểm b khoản 3 Điều 12 của Luật này</w:t>
      </w:r>
      <w:bookmarkEnd w:id="118"/>
      <w:r>
        <w:rPr>
          <w:rtl w:val="0"/>
        </w:rPr>
        <w:t xml:space="preserve"> được miễn thuế tối đa 04 năm và giảm 50% số thuế phải nộp tối đa không quá 05 năm tiếp theo.</w:t>
      </w:r>
    </w:p>
    <w:p>
      <w:pPr>
        <w:bidi w:val="0"/>
        <w:spacing w:before="120" w:beforeAutospacing="0" w:after="280" w:afterAutospacing="1"/>
        <w:rPr>
          <w:rtl w:val="0"/>
        </w:rPr>
      </w:pPr>
      <w:r>
        <w:rPr>
          <w:rtl w:val="0"/>
        </w:rPr>
        <w:t xml:space="preserve">2. Miễn thuế tối đa 02 năm và giảm 50% số thuế phải nộp tối đa không quá 04 năm tiếp theo đối với thu nhập của doanh nghiệp quy định tại </w:t>
      </w:r>
      <w:bookmarkStart w:id="119" w:name="tc_39"/>
      <w:r>
        <w:rPr>
          <w:rtl w:val="0"/>
        </w:rPr>
        <w:t>khoản 4 Điều 13 của Luật này</w:t>
      </w:r>
      <w:bookmarkEnd w:id="119"/>
      <w:r>
        <w:rPr>
          <w:rtl w:val="0"/>
        </w:rPr>
        <w:t>.</w:t>
      </w:r>
    </w:p>
    <w:p>
      <w:pPr>
        <w:bidi w:val="0"/>
        <w:spacing w:before="120" w:beforeAutospacing="0" w:after="280" w:afterAutospacing="1"/>
        <w:rPr>
          <w:rtl w:val="0"/>
        </w:rPr>
      </w:pPr>
      <w:r>
        <w:rPr>
          <w:rtl w:val="0"/>
        </w:rPr>
        <w:t xml:space="preserve">3. Đối với các dự án đầu tư mới quy định tại </w:t>
      </w:r>
      <w:bookmarkStart w:id="120" w:name="tc_40"/>
      <w:r>
        <w:rPr>
          <w:rtl w:val="0"/>
        </w:rPr>
        <w:t>điểm h khoản 2 Điều 12 của Luật này</w:t>
      </w:r>
      <w:bookmarkEnd w:id="120"/>
      <w:r>
        <w:rPr>
          <w:rtl w:val="0"/>
        </w:rPr>
        <w:t>, Thủ tướng Chính phủ quyết định kéo dài thời gian miễn thuế, giảm thuế tối đa không quá 1,5 lần thời gian miễn thuế, giảm thuế quy định tại khoản 1 Điều này.</w:t>
      </w:r>
    </w:p>
    <w:p>
      <w:pPr>
        <w:bidi w:val="0"/>
        <w:spacing w:before="120" w:beforeAutospacing="0" w:after="280" w:afterAutospacing="1"/>
        <w:rPr>
          <w:rtl w:val="0"/>
        </w:rPr>
      </w:pPr>
      <w:bookmarkStart w:id="121" w:name="khoan_4_14"/>
      <w:r>
        <w:rPr>
          <w:rtl w:val="0"/>
        </w:rPr>
        <w:t>4. Thời gian miễn thuế, giảm thuế được tính từ năm đầu tiên có thu nhập chịu thuế từ dự án đầu tư, trường hợp không có thu nhập chịu thuế trong 03 năm đầu, kể từ năm đầu tiên có doanh thu từ dự án thì thời gian miễn thuế, giảm thuế được tính từ năm thứ 04.</w:t>
      </w:r>
      <w:bookmarkEnd w:id="121"/>
    </w:p>
    <w:p>
      <w:pPr>
        <w:bidi w:val="0"/>
        <w:spacing w:before="120" w:beforeAutospacing="0" w:after="280" w:afterAutospacing="1"/>
        <w:rPr>
          <w:rtl w:val="0"/>
        </w:rPr>
      </w:pPr>
      <w:r>
        <w:rPr>
          <w:rtl w:val="0"/>
        </w:rPr>
        <w:t>Trường hợp doanh nghiệp được cấp Giấy chứng nhận dự án ứng dụng công nghệ cao, Giấy chứng nhận doanh nghiệp công nghệ cao, Giấy chứng nhận doanh nghiệp nông nghiệp ứng dụng công nghệ cao, Giấy chứng nhận doanh nghiệp khoa học và công nghệ, Giấy xác nhận ưu đãi dự án sản xuất sản phẩm công nghiệp hỗ trợ sau thời điểm phát sinh thu nhập thì thời gian miễn thuế, giảm thuế được tính kể từ năm được cấp Giấy chứng nhận, Giấy xác nhận ưu đãi. Trường hợp tại năm cấp Giấy chứng nhận, Giấy xác nhận ưu đãi mà chưa có thu nhập thì thời gian miễn thuế, giảm thuế được tính kể từ năm đầu tiên có thu nhập, nếu trong 03 năm đầu kể từ năm được cấp Giấy chứng nhận, Giấy xác nhận ưu đãi mà doanh nghiệp không có thu nhập chịu thuế thì thời gian miễn thuế, giảm thuế tính từ năm thứ 04 kể từ năm cấp Giấy chứng nhận, Giấy xác nhận ưu đãi.</w:t>
      </w:r>
    </w:p>
    <w:p>
      <w:pPr>
        <w:bidi w:val="0"/>
        <w:spacing w:before="120" w:beforeAutospacing="0" w:after="280" w:afterAutospacing="1"/>
        <w:rPr>
          <w:rtl w:val="0"/>
        </w:rPr>
      </w:pPr>
      <w:r>
        <w:rPr>
          <w:rtl w:val="0"/>
        </w:rPr>
        <w:t>5. Ưu đãi thuế đối với dự án đầu tư mở rộng:</w:t>
      </w:r>
    </w:p>
    <w:p>
      <w:pPr>
        <w:bidi w:val="0"/>
        <w:spacing w:before="120" w:beforeAutospacing="0" w:after="280" w:afterAutospacing="1"/>
        <w:rPr>
          <w:rtl w:val="0"/>
        </w:rPr>
      </w:pPr>
      <w:r>
        <w:rPr>
          <w:rtl w:val="0"/>
        </w:rPr>
        <w:t xml:space="preserve">a) Doanh nghiệp có dự án đầu tư đang hoạt động mở rộng quy mô, nâng cao công suất, đổi mới công nghệ, giảm ô nhiễm hoặc cải thiện môi trường thuộc ngành, nghề, địa bàn ưu đãi thuế thu nhập doanh nghiệp quy định tại </w:t>
      </w:r>
      <w:bookmarkStart w:id="122" w:name="tc_41"/>
      <w:r>
        <w:rPr>
          <w:rtl w:val="0"/>
        </w:rPr>
        <w:t>Điều 12 của Luật này</w:t>
      </w:r>
      <w:bookmarkEnd w:id="122"/>
      <w:r>
        <w:rPr>
          <w:rtl w:val="0"/>
        </w:rPr>
        <w:t xml:space="preserve"> (sau đây gọi là đầu tư mở rộng) thì phần thu nhập tăng thêm từ đầu tư mở rộng được hưởng ưu đãi thuế theo dự án đang hoạt động cho thời gian còn lại và không phải hạch toán riêng khoản thu nhập tăng thêm từ đầu tư mở rộng với thu nhập từ dự án đang hoạt động;</w:t>
      </w:r>
    </w:p>
    <w:p>
      <w:pPr>
        <w:bidi w:val="0"/>
        <w:spacing w:before="120" w:beforeAutospacing="0" w:after="280" w:afterAutospacing="1"/>
        <w:rPr>
          <w:rtl w:val="0"/>
        </w:rPr>
      </w:pPr>
      <w:r>
        <w:rPr>
          <w:rtl w:val="0"/>
        </w:rPr>
        <w:t>b) Trường hợp dự án đang hoạt động đã hết thời gian hưởng ưu đãi thuế thì khoản thu nhập tăng thêm từ dự án đầu tư mở rộng đáp ứng các tiêu chí quy định tại khoản 6 Điều này được miễn thuế, giảm thuế và không được hưởng ưu đãi về thuế suất. Thời gian miễn thuế, giảm thuế đối với thu nhập tăng thêm do đầu tư mở rộng bằng với thời gian miễn thuế, giảm thuế áp dụng đối với dự án đầu tư mới cùng ngành, nghề, địa bàn ưu đãi thuế thu nhập doanh nghiệp và được tính từ năm dự án đầu tư hoàn thành số vốn đầu tư đã đăng ký.</w:t>
      </w:r>
    </w:p>
    <w:p>
      <w:pPr>
        <w:bidi w:val="0"/>
        <w:spacing w:before="120" w:beforeAutospacing="0" w:after="280" w:afterAutospacing="1"/>
        <w:rPr>
          <w:rtl w:val="0"/>
        </w:rPr>
      </w:pPr>
      <w:r>
        <w:rPr>
          <w:rtl w:val="0"/>
        </w:rPr>
        <w:t>Doanh nghiệp phải hạch toán riêng khoản thu nhập tăng thêm từ đầu tư mở rộng để áp dụng ưu đãi. Trường hợp không hạch toán riêng được thì thu nhập từ hoạt động đầu tư mở rộng xác định theo tỷ lệ giữa nguyên giá tài sản cố định đầu tư mới đưa vào sử dụng cho sản xuất, kinh doanh trên tổng nguyên giá tài sản cố định của doanh nghiệp;</w:t>
      </w:r>
    </w:p>
    <w:p>
      <w:pPr>
        <w:bidi w:val="0"/>
        <w:spacing w:before="120" w:beforeAutospacing="0" w:after="280" w:afterAutospacing="1"/>
        <w:rPr>
          <w:rtl w:val="0"/>
        </w:rPr>
      </w:pPr>
      <w:r>
        <w:rPr>
          <w:rtl w:val="0"/>
        </w:rPr>
        <w:t>c) Ưu đãi thuế quy định tại khoản này không áp dụng đối với các trường hợp đầu tư mở rộng do sáp nhập, mua lại doanh nghiệp hoặc dự án đầu tư đang hoạt động.</w:t>
      </w:r>
    </w:p>
    <w:p>
      <w:pPr>
        <w:bidi w:val="0"/>
        <w:spacing w:before="120" w:beforeAutospacing="0" w:after="280" w:afterAutospacing="1"/>
        <w:rPr>
          <w:rtl w:val="0"/>
        </w:rPr>
      </w:pPr>
      <w:bookmarkStart w:id="123" w:name="khoan_6_14"/>
      <w:r>
        <w:rPr>
          <w:rtl w:val="0"/>
        </w:rPr>
        <w:t>6. Dự án đầu tư mở rộng được hưởng ưu đãi quy định tại điểm b khoản 5 Điều này phải đáp ứng một trong các tiêu chí sau đây:</w:t>
      </w:r>
      <w:bookmarkEnd w:id="123"/>
    </w:p>
    <w:p>
      <w:pPr>
        <w:bidi w:val="0"/>
        <w:spacing w:before="120" w:beforeAutospacing="0" w:after="280" w:afterAutospacing="1"/>
        <w:rPr>
          <w:rtl w:val="0"/>
        </w:rPr>
      </w:pPr>
      <w:r>
        <w:rPr>
          <w:rtl w:val="0"/>
        </w:rPr>
        <w:t>a) Nguyên giá tài sản cố định tăng thêm khi dự án đầu tư hoàn thành việc giải ngân số vốn đầu tư mở rộng đã đăng ký đạt mức tối thiểu do Chính phủ quy định tương ứng với các trường hợp dự án đầu tư mở rộng thuộc ngành, nghề ưu đãi thuế thu nhập doanh nghiệp, dự án đầu tư mở rộng thực hiện tại địa bàn ưu đãi thuế thu nhập doanh nghiệp;</w:t>
      </w:r>
    </w:p>
    <w:p>
      <w:pPr>
        <w:bidi w:val="0"/>
        <w:spacing w:before="120" w:beforeAutospacing="0" w:after="280" w:afterAutospacing="1"/>
        <w:rPr>
          <w:rtl w:val="0"/>
        </w:rPr>
      </w:pPr>
      <w:r>
        <w:rPr>
          <w:rtl w:val="0"/>
        </w:rPr>
        <w:t>b) Tỷ trọng nguyên giá tài sản cố định khi dự án đầu tư hoàn thành việc giải ngân số vốn đầu tư mở rộng đã đăng ký tăng thêm đạt tối thiểu từ 20% so với tổng nguyên giá tài sản cố định trước khi bắt đầu đầu tư mở rộng;</w:t>
      </w:r>
    </w:p>
    <w:p>
      <w:pPr>
        <w:bidi w:val="0"/>
        <w:spacing w:before="120" w:beforeAutospacing="0" w:after="280" w:afterAutospacing="1"/>
        <w:rPr>
          <w:rtl w:val="0"/>
        </w:rPr>
      </w:pPr>
      <w:r>
        <w:rPr>
          <w:rtl w:val="0"/>
        </w:rPr>
        <w:t>c) Công suất thiết kế tăng thêm khi dự án đầu tư hoàn thành việc giải ngân số vốn đầu tư mở rộng đã đăng ký tối thiểu từ 20% so với công suất thiết kế trước khi bắt đầu đầu tư mở rộng.</w:t>
      </w:r>
    </w:p>
    <w:p>
      <w:pPr>
        <w:bidi w:val="0"/>
        <w:spacing w:before="120" w:beforeAutospacing="0" w:after="280" w:afterAutospacing="1"/>
        <w:rPr>
          <w:rtl w:val="0"/>
        </w:rPr>
      </w:pPr>
      <w:bookmarkStart w:id="124" w:name="dieu_15"/>
      <w:r>
        <w:rPr>
          <w:b/>
          <w:bCs/>
          <w:rtl w:val="0"/>
        </w:rPr>
        <w:t>Điều 15. Các trường hợp miễn thuế, giảm thuế khác</w:t>
      </w:r>
      <w:bookmarkEnd w:id="124"/>
    </w:p>
    <w:p>
      <w:pPr>
        <w:bidi w:val="0"/>
        <w:spacing w:before="120" w:beforeAutospacing="0" w:after="280" w:afterAutospacing="1"/>
        <w:rPr>
          <w:rtl w:val="0"/>
        </w:rPr>
      </w:pPr>
      <w:r>
        <w:rPr>
          <w:rtl w:val="0"/>
        </w:rPr>
        <w:t>1. Doanh nghiệp sản xuất, xây dựng, vận tải sử dụng nhiều lao động nữ được giảm thuế thu nhập doanh nghiệp bằng số chi thêm cho lao động nữ.</w:t>
      </w:r>
    </w:p>
    <w:p>
      <w:pPr>
        <w:bidi w:val="0"/>
        <w:spacing w:before="120" w:beforeAutospacing="0" w:after="280" w:afterAutospacing="1"/>
        <w:rPr>
          <w:rtl w:val="0"/>
        </w:rPr>
      </w:pPr>
      <w:r>
        <w:rPr>
          <w:rtl w:val="0"/>
        </w:rPr>
        <w:t>2. Doanh nghiệp sử dụng nhiều lao động là người dân tộc thiểu số được giảm thuế thu nhập doanh nghiệp bằng số chi thêm cho lao động là người dân tộc thiểu số.</w:t>
      </w:r>
    </w:p>
    <w:p>
      <w:pPr>
        <w:bidi w:val="0"/>
        <w:spacing w:before="120" w:beforeAutospacing="0" w:after="280" w:afterAutospacing="1"/>
        <w:rPr>
          <w:rtl w:val="0"/>
        </w:rPr>
      </w:pPr>
      <w:r>
        <w:rPr>
          <w:rtl w:val="0"/>
        </w:rPr>
        <w:t>3. Doanh nghiệp thực hiện chuyển giao công nghệ thuộc lĩnh vực ưu tiên chuyển giao cho tổ chức, cá nhân ở địa bàn có điều kiện kinh tế - xã hội khó khăn, đơn vị sự nghiệp công lập cung cấp dịch vụ sự nghiệp công ở địa bàn có điều kiện kinh tế - xã hội khó khăn được giảm 50% số thuế thu nhập doanh nghiệp tính trên phần thu nhập từ chuyển giao công nghệ, thu nhập từ cung cấp dịch vụ sự nghiệp công ở địa bàn có điều kiện kinh tế - xã hội khó khăn.</w:t>
      </w:r>
    </w:p>
    <w:p>
      <w:pPr>
        <w:bidi w:val="0"/>
        <w:spacing w:before="120" w:beforeAutospacing="0" w:after="280" w:afterAutospacing="1"/>
        <w:rPr>
          <w:rtl w:val="0"/>
        </w:rPr>
      </w:pPr>
      <w:r>
        <w:rPr>
          <w:rtl w:val="0"/>
        </w:rPr>
        <w:t xml:space="preserve">4. Doanh nghiệp quy định tại </w:t>
      </w:r>
      <w:bookmarkStart w:id="125" w:name="tc_42"/>
      <w:r>
        <w:rPr>
          <w:rtl w:val="0"/>
        </w:rPr>
        <w:t>khoản 2, khoản 3 Điều 10 của Luật này</w:t>
      </w:r>
      <w:bookmarkEnd w:id="125"/>
      <w:r>
        <w:rPr>
          <w:rtl w:val="0"/>
        </w:rPr>
        <w:t xml:space="preserve"> thành lập mới từ hộ kinh doanh được miễn thuế thu nhập doanh nghiệp trong 02 năm liên tục kể từ khi có thu nhập chịu thuế.</w:t>
      </w:r>
    </w:p>
    <w:p>
      <w:pPr>
        <w:bidi w:val="0"/>
        <w:spacing w:before="120" w:beforeAutospacing="0" w:after="280" w:afterAutospacing="1"/>
        <w:rPr>
          <w:rtl w:val="0"/>
        </w:rPr>
      </w:pPr>
      <w:r>
        <w:rPr>
          <w:rtl w:val="0"/>
        </w:rPr>
        <w:t>5. Tổ chức khoa học và công nghệ công lập, cơ sở giáo dục đại học công lập hoạt động không vì mục tiêu lợi nhuận được miễn thuế theo quy định của Chính phủ.</w:t>
      </w:r>
    </w:p>
    <w:p>
      <w:pPr>
        <w:bidi w:val="0"/>
        <w:spacing w:before="120" w:beforeAutospacing="0" w:after="280" w:afterAutospacing="1"/>
        <w:rPr>
          <w:rtl w:val="0"/>
        </w:rPr>
      </w:pPr>
      <w:r>
        <w:rPr>
          <w:rtl w:val="0"/>
        </w:rPr>
        <w:t>6. Chính phủ quy định chi tiết Điều này.</w:t>
      </w:r>
    </w:p>
    <w:p>
      <w:pPr>
        <w:bidi w:val="0"/>
        <w:spacing w:before="120" w:beforeAutospacing="0" w:after="280" w:afterAutospacing="1"/>
        <w:rPr>
          <w:rtl w:val="0"/>
        </w:rPr>
      </w:pPr>
      <w:bookmarkStart w:id="126" w:name="dieu_16"/>
      <w:r>
        <w:rPr>
          <w:b/>
          <w:bCs/>
          <w:rtl w:val="0"/>
        </w:rPr>
        <w:t>Điều 16. Chuyển lỗ</w:t>
      </w:r>
      <w:bookmarkEnd w:id="126"/>
    </w:p>
    <w:p>
      <w:pPr>
        <w:bidi w:val="0"/>
        <w:spacing w:before="120" w:beforeAutospacing="0" w:after="280" w:afterAutospacing="1"/>
        <w:rPr>
          <w:rtl w:val="0"/>
        </w:rPr>
      </w:pPr>
      <w:r>
        <w:rPr>
          <w:rtl w:val="0"/>
        </w:rPr>
        <w:t>1. Doanh nghiệp có lỗ được chuyển lỗ sang năm sau; số lỗ này được trừ vào thu nhập chịu thuế. Thời gian được chuyển lỗ tính liên tục không quá 05 năm, kể từ năm tiếp theo năm phát sinh lỗ.</w:t>
      </w:r>
    </w:p>
    <w:p>
      <w:pPr>
        <w:bidi w:val="0"/>
        <w:spacing w:before="120" w:beforeAutospacing="0" w:after="280" w:afterAutospacing="1"/>
        <w:rPr>
          <w:rtl w:val="0"/>
        </w:rPr>
      </w:pPr>
      <w:r>
        <w:rPr>
          <w:rtl w:val="0"/>
        </w:rPr>
        <w:t>2. Doanh nghiệp có lỗ từ hoạt động chuyển nhượng dự án thăm dò, khai thác khoáng sản; chuyển nhượng quyền tham gia dự án thăm dò, khai thác, chế biến khoáng sản; chuyển nhượng quyền thăm dò, khai thác, chế biến khoáng sản được chuyển lỗ sang năm sau vào thu nhập chịu thuế của hoạt động đó. Thời gian chuyển lỗ theo quy định tại khoản 1 Điều này.</w:t>
      </w:r>
    </w:p>
    <w:p>
      <w:pPr>
        <w:bidi w:val="0"/>
        <w:spacing w:before="120" w:beforeAutospacing="0" w:after="280" w:afterAutospacing="1"/>
        <w:rPr>
          <w:rtl w:val="0"/>
        </w:rPr>
      </w:pPr>
      <w:r>
        <w:rPr>
          <w:rtl w:val="0"/>
        </w:rPr>
        <w:t>3. Chính phủ quy định chi tiết Điều này.</w:t>
      </w:r>
    </w:p>
    <w:p>
      <w:pPr>
        <w:bidi w:val="0"/>
        <w:spacing w:before="120" w:beforeAutospacing="0" w:after="280" w:afterAutospacing="1"/>
        <w:rPr>
          <w:rtl w:val="0"/>
        </w:rPr>
      </w:pPr>
      <w:bookmarkStart w:id="127" w:name="dieu_17"/>
      <w:r>
        <w:rPr>
          <w:b/>
          <w:bCs/>
          <w:rtl w:val="0"/>
        </w:rPr>
        <w:t>Điều 17. Trích lập Quỹ phát triển khoa học và công nghệ</w:t>
      </w:r>
      <w:bookmarkEnd w:id="127"/>
    </w:p>
    <w:p>
      <w:pPr>
        <w:bidi w:val="0"/>
        <w:spacing w:before="120" w:beforeAutospacing="0" w:after="280" w:afterAutospacing="1"/>
        <w:rPr>
          <w:rtl w:val="0"/>
        </w:rPr>
      </w:pPr>
      <w:r>
        <w:rPr>
          <w:rtl w:val="0"/>
        </w:rPr>
        <w:t>1. Doanh nghiệp, tổ chức, đơn vị sự nghiệp được thành lập theo quy định của pháp luật Việt Nam được trích tối đa 20% thu nhập tính thuế hàng năm để lập Quỹ phát triển khoa học và công nghệ.</w:t>
      </w:r>
    </w:p>
    <w:p>
      <w:pPr>
        <w:bidi w:val="0"/>
        <w:spacing w:before="120" w:beforeAutospacing="0" w:after="280" w:afterAutospacing="1"/>
        <w:rPr>
          <w:rtl w:val="0"/>
        </w:rPr>
      </w:pPr>
      <w:r>
        <w:rPr>
          <w:rtl w:val="0"/>
        </w:rPr>
        <w:t>2. Trong thời hạn 05 năm kể từ khi trích lập theo quy định tại khoản 1 Điều này, nếu Quỹ phát triển khoa học và công nghệ không được sử dụng hoặc sử dụng không hết 70% hoặc sử dụng không đúng mục đích thì doanh nghiệp, tổ chức, đơn vị sự nghiệp phải nộp ngân sách nhà nước phần thuế thu nhập doanh nghiệp tính trên khoản thu nhập đã trích lập quỹ mà không sử dụng hoặc sử dụng không đúng mục đích và phần lãi phát sinh từ số thuế thu nhập doanh nghiệp đó.</w:t>
      </w:r>
    </w:p>
    <w:p>
      <w:pPr>
        <w:bidi w:val="0"/>
        <w:spacing w:before="120" w:beforeAutospacing="0" w:after="280" w:afterAutospacing="1"/>
        <w:rPr>
          <w:rtl w:val="0"/>
        </w:rPr>
      </w:pPr>
      <w:r>
        <w:rPr>
          <w:rtl w:val="0"/>
        </w:rPr>
        <w:t>Thuế suất thuế thu nhập doanh nghiệp dùng để tính số thuế thu hồi là thuế suất áp dụng cho doanh nghiệp, tổ chức, đơn vị sự nghiệp trong thời gian trích lập quỹ.</w:t>
      </w:r>
    </w:p>
    <w:p>
      <w:pPr>
        <w:bidi w:val="0"/>
        <w:spacing w:before="120" w:beforeAutospacing="0" w:after="280" w:afterAutospacing="1"/>
        <w:rPr>
          <w:rtl w:val="0"/>
        </w:rPr>
      </w:pPr>
      <w:r>
        <w:rPr>
          <w:rtl w:val="0"/>
        </w:rPr>
        <w:t>Lãi suất tính lãi đối với số thuế thu hồi tính trên phần quỹ không sử dụng hết là lãi suất trái phiếu kho bạc loại kỳ hạn 05 năm hoặc kỳ hạn 10 năm (trong trường hợp không có loại kỳ hạn 05 năm) phát hành gần thời điểm thu hồi nhất và thời gian tính lãi là 02 năm.</w:t>
      </w:r>
    </w:p>
    <w:p>
      <w:pPr>
        <w:bidi w:val="0"/>
        <w:spacing w:before="120" w:beforeAutospacing="0" w:after="280" w:afterAutospacing="1"/>
        <w:rPr>
          <w:rtl w:val="0"/>
        </w:rPr>
      </w:pPr>
      <w:r>
        <w:rPr>
          <w:rtl w:val="0"/>
        </w:rPr>
        <w:t xml:space="preserve">Lãi suất tính lãi đối với số thuế thu hồi tính trên phần quỹ sử dụng sai mục đích là mức tính tiền chậm nộp theo quy định của </w:t>
      </w:r>
      <w:bookmarkStart w:id="128" w:name="tvpllink_gtkyhfrola"/>
      <w:r>
        <w:rPr>
          <w:rtl w:val="0"/>
        </w:rPr>
        <w:t>Luật Quản lý thuế</w:t>
      </w:r>
      <w:bookmarkEnd w:id="128"/>
      <w:r>
        <w:rPr>
          <w:rtl w:val="0"/>
        </w:rPr>
        <w:t xml:space="preserve"> và thời gian tính lãi là khoảng thời gian kể từ khi trích lập quỹ đến khi thu hồi.</w:t>
      </w:r>
    </w:p>
    <w:p>
      <w:pPr>
        <w:bidi w:val="0"/>
        <w:spacing w:before="120" w:beforeAutospacing="0" w:after="280" w:afterAutospacing="1"/>
        <w:rPr>
          <w:rtl w:val="0"/>
        </w:rPr>
      </w:pPr>
      <w:r>
        <w:rPr>
          <w:rtl w:val="0"/>
        </w:rPr>
        <w:t>3. Doanh nghiệp, tổ chức, đơn vị sự nghiệp không được hạch toán các khoản chi từ Quỹ phát triển khoa học và công nghệ vào chi phí được trừ khi xác định thu nhập chịu thuế trong kỳ tính thuế.</w:t>
      </w:r>
    </w:p>
    <w:p>
      <w:pPr>
        <w:bidi w:val="0"/>
        <w:spacing w:before="120" w:beforeAutospacing="0" w:after="280" w:afterAutospacing="1"/>
        <w:rPr>
          <w:rtl w:val="0"/>
        </w:rPr>
      </w:pPr>
      <w:r>
        <w:rPr>
          <w:rtl w:val="0"/>
        </w:rPr>
        <w:t>4. Quỹ phát triển khoa học và công nghệ được sử dụng theo quy định của pháp luật về khoa học, công nghệ và đổi mới sáng tạo.</w:t>
      </w:r>
    </w:p>
    <w:p>
      <w:pPr>
        <w:bidi w:val="0"/>
        <w:spacing w:before="120" w:beforeAutospacing="0" w:after="280" w:afterAutospacing="1"/>
        <w:rPr>
          <w:rtl w:val="0"/>
        </w:rPr>
      </w:pPr>
      <w:r>
        <w:rPr>
          <w:rtl w:val="0"/>
        </w:rPr>
        <w:t>5. Doanh nghiệp đang hoạt động mà có thay đổi do sáp nhập, hợp nhất, chia, tách, chuyển đổi chủ sở hữu, chuyển đổi loại hình doanh nghiệp thì doanh nghiệp mới thành lập, doanh nghiệp nhận sáp nhập từ việc sáp nhập, hợp nhất, chia, tách, chuyển đổi sở hữu, chuyển đổi loại hình doanh nghiệp được kế thừa và chịu trách nhiệm về việc quản lý, sử dụng Quỹ phát triển khoa học và công nghệ của doanh nghiệp trước khi sáp nhập, hợp nhất, chia, tách, chuyển đổi.</w:t>
      </w:r>
    </w:p>
    <w:p>
      <w:pPr>
        <w:bidi w:val="0"/>
        <w:spacing w:before="120" w:beforeAutospacing="0" w:after="280" w:afterAutospacing="1"/>
        <w:rPr>
          <w:rtl w:val="0"/>
        </w:rPr>
      </w:pPr>
      <w:bookmarkStart w:id="129" w:name="dieu_18"/>
      <w:r>
        <w:rPr>
          <w:b/>
          <w:bCs/>
          <w:rtl w:val="0"/>
        </w:rPr>
        <w:t>Điều 18. Điều kiện áp dụng ưu đãi thuế</w:t>
      </w:r>
      <w:bookmarkEnd w:id="129"/>
    </w:p>
    <w:p>
      <w:pPr>
        <w:bidi w:val="0"/>
        <w:spacing w:before="120" w:beforeAutospacing="0" w:after="280" w:afterAutospacing="1"/>
        <w:rPr>
          <w:rtl w:val="0"/>
        </w:rPr>
      </w:pPr>
      <w:r>
        <w:rPr>
          <w:rtl w:val="0"/>
        </w:rPr>
        <w:t xml:space="preserve">1. Ưu đãi thuế thu nhập doanh nghiệp quy định tại các </w:t>
      </w:r>
      <w:bookmarkStart w:id="130" w:name="tc_43"/>
      <w:r>
        <w:rPr>
          <w:rtl w:val="0"/>
        </w:rPr>
        <w:t>điều 13, 14 và 15 của Luật này</w:t>
      </w:r>
      <w:bookmarkEnd w:id="130"/>
      <w:r>
        <w:rPr>
          <w:rtl w:val="0"/>
        </w:rPr>
        <w:t xml:space="preserve"> áp dụng đối với doanh nghiệp thực hiện chế độ kế toán, hóa đơn, chứng từ và nộp thuế theo phương pháp kê khai.</w:t>
      </w:r>
    </w:p>
    <w:p>
      <w:pPr>
        <w:bidi w:val="0"/>
        <w:spacing w:before="120" w:beforeAutospacing="0" w:after="280" w:afterAutospacing="1"/>
        <w:rPr>
          <w:rtl w:val="0"/>
        </w:rPr>
      </w:pPr>
      <w:r>
        <w:rPr>
          <w:rtl w:val="0"/>
        </w:rPr>
        <w:t xml:space="preserve">Ưu đãi thuế thu nhập doanh nghiệp theo diện dự án đầu tư mới (bao gồm cả dự án đầu tư thuộc </w:t>
      </w:r>
      <w:bookmarkStart w:id="131" w:name="tc_44"/>
      <w:r>
        <w:rPr>
          <w:rtl w:val="0"/>
        </w:rPr>
        <w:t>điểm g khoản 2 Điều 12 của Luật này</w:t>
      </w:r>
      <w:bookmarkEnd w:id="131"/>
      <w:r>
        <w:rPr>
          <w:rtl w:val="0"/>
        </w:rPr>
        <w:t xml:space="preserve">) quy định tại </w:t>
      </w:r>
      <w:bookmarkStart w:id="132" w:name="tc_45"/>
      <w:r>
        <w:rPr>
          <w:rtl w:val="0"/>
        </w:rPr>
        <w:t>Điều 13, Điều 14 của Luật này</w:t>
      </w:r>
      <w:bookmarkEnd w:id="132"/>
      <w:r>
        <w:rPr>
          <w:rtl w:val="0"/>
        </w:rPr>
        <w:t xml:space="preserve"> không áp dụng đối với các trường hợp sáp nhập, hợp nhất, chia, tách, chuyển đổi chủ sở hữu, chuyển đổi loại hình doanh nghiệp và trường hợp khác do Chính phủ quy định.</w:t>
      </w:r>
    </w:p>
    <w:p>
      <w:pPr>
        <w:bidi w:val="0"/>
        <w:spacing w:before="120" w:beforeAutospacing="0" w:after="280" w:afterAutospacing="1"/>
        <w:rPr>
          <w:rtl w:val="0"/>
        </w:rPr>
      </w:pPr>
      <w:r>
        <w:rPr>
          <w:rtl w:val="0"/>
        </w:rPr>
        <w:t xml:space="preserve">2. Doanh nghiệp phải hạch toán riêng thu nhập từ hoạt động sản xuất, kinh doanh được ưu đãi thuế quy định tại các </w:t>
      </w:r>
      <w:bookmarkStart w:id="133" w:name="tc_46"/>
      <w:r>
        <w:rPr>
          <w:rtl w:val="0"/>
        </w:rPr>
        <w:t>điều 4, 13</w:t>
      </w:r>
      <w:bookmarkEnd w:id="133"/>
      <w:r>
        <w:rPr>
          <w:rtl w:val="0"/>
        </w:rPr>
        <w:t xml:space="preserve">, </w:t>
      </w:r>
      <w:bookmarkStart w:id="134" w:name="tc_47"/>
      <w:r>
        <w:rPr>
          <w:rtl w:val="0"/>
        </w:rPr>
        <w:t>14 và 15 của Luật này</w:t>
      </w:r>
      <w:bookmarkEnd w:id="134"/>
      <w:r>
        <w:rPr>
          <w:rtl w:val="0"/>
        </w:rPr>
        <w:t xml:space="preserve"> với thu nhập từ hoạt động sản xuất, kinh doanh không được ưu đãi thuế; trường hợp không hạch toán riêng được thì thu nhập từ hoạt động sản xuất, kinh doanh được ưu đãi thuế được xác định theo tỷ lệ giữa doanh thu hoặc chi phí của hoạt động sản xuất, kinh doanh được ưu đãi thuế trên tổng doanh thu hoặc tổng chi phí của doanh nghiệp.</w:t>
      </w:r>
    </w:p>
    <w:p>
      <w:pPr>
        <w:bidi w:val="0"/>
        <w:spacing w:before="120" w:beforeAutospacing="0" w:after="280" w:afterAutospacing="1"/>
        <w:rPr>
          <w:rtl w:val="0"/>
        </w:rPr>
      </w:pPr>
      <w:bookmarkStart w:id="135" w:name="khoan_3_18"/>
      <w:r>
        <w:rPr>
          <w:rtl w:val="0"/>
        </w:rPr>
        <w:t>3. Thuế suất 15% và 17% quy định tại</w:t>
      </w:r>
      <w:bookmarkEnd w:id="135"/>
      <w:r>
        <w:rPr>
          <w:rtl w:val="0"/>
        </w:rPr>
        <w:t xml:space="preserve"> </w:t>
      </w:r>
      <w:bookmarkStart w:id="136" w:name="tc_48"/>
      <w:r>
        <w:rPr>
          <w:rtl w:val="0"/>
        </w:rPr>
        <w:t>khoản 2, khoản 3 Điều 10 của Luật này</w:t>
      </w:r>
      <w:bookmarkEnd w:id="136"/>
      <w:r>
        <w:rPr>
          <w:rtl w:val="0"/>
        </w:rPr>
        <w:t xml:space="preserve"> </w:t>
      </w:r>
      <w:bookmarkStart w:id="137" w:name="khoan_3_18_name"/>
      <w:r>
        <w:rPr>
          <w:rtl w:val="0"/>
        </w:rPr>
        <w:t>và quy định về ưu đãi thuế tại các</w:t>
      </w:r>
      <w:bookmarkEnd w:id="137"/>
      <w:r>
        <w:rPr>
          <w:rtl w:val="0"/>
        </w:rPr>
        <w:t xml:space="preserve"> </w:t>
      </w:r>
      <w:bookmarkStart w:id="138" w:name="tc_49"/>
      <w:r>
        <w:rPr>
          <w:rtl w:val="0"/>
        </w:rPr>
        <w:t>điều 4, 13</w:t>
      </w:r>
      <w:bookmarkEnd w:id="138"/>
      <w:r>
        <w:rPr>
          <w:rtl w:val="0"/>
        </w:rPr>
        <w:t xml:space="preserve">, </w:t>
      </w:r>
      <w:bookmarkStart w:id="139" w:name="tc_50"/>
      <w:r>
        <w:rPr>
          <w:rtl w:val="0"/>
        </w:rPr>
        <w:t>14 và 15 của Luật này</w:t>
      </w:r>
      <w:bookmarkEnd w:id="139"/>
      <w:r>
        <w:rPr>
          <w:rtl w:val="0"/>
        </w:rPr>
        <w:t xml:space="preserve"> </w:t>
      </w:r>
      <w:bookmarkStart w:id="140" w:name="khoan_3_18_name_name"/>
      <w:r>
        <w:rPr>
          <w:rtl w:val="0"/>
        </w:rPr>
        <w:t>không áp dụng đối với:</w:t>
      </w:r>
      <w:bookmarkEnd w:id="140"/>
    </w:p>
    <w:p>
      <w:pPr>
        <w:bidi w:val="0"/>
        <w:spacing w:before="120" w:beforeAutospacing="0" w:after="280" w:afterAutospacing="1"/>
        <w:rPr>
          <w:rtl w:val="0"/>
        </w:rPr>
      </w:pPr>
      <w:r>
        <w:rPr>
          <w:rtl w:val="0"/>
        </w:rPr>
        <w:t xml:space="preserve">a) Thu nhập từ chuyển nhượng vốn, chuyển nhượng quyền góp vốn; thu nhập từ chuyển nhượng bất động sản, trừ thu nhập từ đầu tư xây dựng nhà ở xã hội quy định tại </w:t>
      </w:r>
      <w:bookmarkStart w:id="141" w:name="tc_51"/>
      <w:r>
        <w:rPr>
          <w:rtl w:val="0"/>
        </w:rPr>
        <w:t>điểm s khoản 2 Điều 12 của Luật này</w:t>
      </w:r>
      <w:bookmarkEnd w:id="141"/>
      <w:r>
        <w:rPr>
          <w:rtl w:val="0"/>
        </w:rPr>
        <w:t>; thu nhập từ chuyển nhượng dự án đầu tư (trừ chuyển nhượng dự án chế biến khoáng sản), chuyển nhượng quyền tham gia dự án đầu tư, chuyển nhượng quyền thăm dò, khai thác, chế biến khoáng sản; thu nhập từ hoạt động sản xuất, kinh doanh ở ngoài Việt Nam;</w:t>
      </w:r>
    </w:p>
    <w:p>
      <w:pPr>
        <w:bidi w:val="0"/>
        <w:spacing w:before="120" w:beforeAutospacing="0" w:after="280" w:afterAutospacing="1"/>
        <w:rPr>
          <w:rtl w:val="0"/>
        </w:rPr>
      </w:pPr>
      <w:r>
        <w:rPr>
          <w:rtl w:val="0"/>
        </w:rPr>
        <w:t>b) Thu nhập từ hoạt động tìm kiếm, thăm dò và khai thác dầu khí, tài nguyên quý hiếm khác và thu nhập từ hoạt động thăm dò, khai thác khoáng sản;</w:t>
      </w:r>
    </w:p>
    <w:p>
      <w:pPr>
        <w:bidi w:val="0"/>
        <w:spacing w:before="120" w:beforeAutospacing="0" w:after="280" w:afterAutospacing="1"/>
        <w:rPr>
          <w:rtl w:val="0"/>
        </w:rPr>
      </w:pPr>
      <w:r>
        <w:rPr>
          <w:rtl w:val="0"/>
        </w:rPr>
        <w:t xml:space="preserve">c) Thu nhập từ sản xuất, kinh doanh trò chơi điện tử trên mạng; thu nhập từ sản xuất, kinh doanh hàng hóa, dịch vụ thuộc đối tượng chịu thuế tiêu thụ đặc biệt theo quy định của </w:t>
      </w:r>
      <w:bookmarkStart w:id="142" w:name="tvpllink_gyrotfitse"/>
      <w:r>
        <w:rPr>
          <w:rtl w:val="0"/>
        </w:rPr>
        <w:t>Luật Thuế tiêu thụ đặc biệt</w:t>
      </w:r>
      <w:bookmarkEnd w:id="142"/>
      <w:r>
        <w:rPr>
          <w:rtl w:val="0"/>
        </w:rPr>
        <w:t>, trừ dự án sản xuất, lắp ráp ô tô, máy bay, trực thăng, tàu lượn, du thuyền, lọc hóa dầu;</w:t>
      </w:r>
    </w:p>
    <w:p>
      <w:pPr>
        <w:bidi w:val="0"/>
        <w:spacing w:before="120" w:beforeAutospacing="0" w:after="280" w:afterAutospacing="1"/>
        <w:rPr>
          <w:rtl w:val="0"/>
        </w:rPr>
      </w:pPr>
      <w:r>
        <w:rPr>
          <w:rtl w:val="0"/>
        </w:rPr>
        <w:t>d) Trường hợp đặc thù theo quy định của Chính phủ.</w:t>
      </w:r>
    </w:p>
    <w:p>
      <w:pPr>
        <w:bidi w:val="0"/>
        <w:spacing w:before="120" w:beforeAutospacing="0" w:after="280" w:afterAutospacing="1"/>
        <w:rPr>
          <w:rtl w:val="0"/>
        </w:rPr>
      </w:pPr>
      <w:r>
        <w:rPr>
          <w:rtl w:val="0"/>
        </w:rPr>
        <w:t xml:space="preserve">4. Thuế suất 15% và 17% quy định tại </w:t>
      </w:r>
      <w:bookmarkStart w:id="143" w:name="tc_52"/>
      <w:r>
        <w:rPr>
          <w:rtl w:val="0"/>
        </w:rPr>
        <w:t>khoản 2, khoản 3 Điều 10 của Luật này</w:t>
      </w:r>
      <w:bookmarkEnd w:id="143"/>
      <w:r>
        <w:rPr>
          <w:rtl w:val="0"/>
        </w:rPr>
        <w:t xml:space="preserve"> không áp dụng đối với doanh nghiệp là công ty con hoặc công ty có quan hệ liên kết mà doanh nghiệp trong quan hệ liên kết không phải là doanh nghiệp đáp ứng điều kiện áp dụng thuế suất quy định tại </w:t>
      </w:r>
      <w:bookmarkStart w:id="144" w:name="tc_53"/>
      <w:r>
        <w:rPr>
          <w:rtl w:val="0"/>
        </w:rPr>
        <w:t>khoản 2, khoản 3 Điều 10 của Luật này</w:t>
      </w:r>
      <w:bookmarkEnd w:id="144"/>
      <w:r>
        <w:rPr>
          <w:rtl w:val="0"/>
        </w:rPr>
        <w:t>.</w:t>
      </w:r>
    </w:p>
    <w:p>
      <w:pPr>
        <w:bidi w:val="0"/>
        <w:spacing w:before="120" w:beforeAutospacing="0" w:after="280" w:afterAutospacing="1"/>
        <w:rPr>
          <w:rtl w:val="0"/>
        </w:rPr>
      </w:pPr>
      <w:r>
        <w:rPr>
          <w:rtl w:val="0"/>
        </w:rPr>
        <w:t>5. Trường hợp doanh nghiệp không đáp ứng điều kiện ưu đãi thuế thì cơ quan có thẩm quyền thực hiện truy thu thuế và xử phạt vi phạm theo quy định của pháp luật.</w:t>
      </w:r>
    </w:p>
    <w:p>
      <w:pPr>
        <w:bidi w:val="0"/>
        <w:spacing w:before="120" w:beforeAutospacing="0" w:after="280" w:afterAutospacing="1"/>
        <w:rPr>
          <w:rtl w:val="0"/>
        </w:rPr>
      </w:pPr>
      <w:r>
        <w:rPr>
          <w:rtl w:val="0"/>
        </w:rPr>
        <w:t xml:space="preserve">6. Chính phủ quy định chi tiết khoản 5 Điều này. Bộ Tài chính quy định thủ tục, hồ sơ được hưởng ưu đãi thuế quy định tại các </w:t>
      </w:r>
      <w:bookmarkStart w:id="145" w:name="tc_54"/>
      <w:r>
        <w:rPr>
          <w:rtl w:val="0"/>
        </w:rPr>
        <w:t>điều 4, 13</w:t>
      </w:r>
      <w:bookmarkEnd w:id="145"/>
      <w:r>
        <w:rPr>
          <w:rtl w:val="0"/>
        </w:rPr>
        <w:t xml:space="preserve">, </w:t>
      </w:r>
      <w:bookmarkStart w:id="146" w:name="tc_55"/>
      <w:r>
        <w:rPr>
          <w:rtl w:val="0"/>
        </w:rPr>
        <w:t>14 và 15 của Luật này</w:t>
      </w:r>
      <w:bookmarkEnd w:id="146"/>
      <w:r>
        <w:rPr>
          <w:rtl w:val="0"/>
        </w:rPr>
        <w:t>.</w:t>
      </w:r>
    </w:p>
    <w:p>
      <w:pPr>
        <w:bidi w:val="0"/>
        <w:spacing w:before="120" w:beforeAutospacing="0" w:after="280" w:afterAutospacing="1"/>
        <w:rPr>
          <w:rtl w:val="0"/>
        </w:rPr>
      </w:pPr>
      <w:bookmarkStart w:id="147" w:name="chuong_4"/>
      <w:r>
        <w:rPr>
          <w:b/>
          <w:bCs/>
          <w:rtl w:val="0"/>
        </w:rPr>
        <w:t>Chương IV</w:t>
      </w:r>
      <w:bookmarkEnd w:id="147"/>
    </w:p>
    <w:p>
      <w:pPr>
        <w:bidi w:val="0"/>
        <w:spacing w:before="120" w:beforeAutospacing="0" w:after="280" w:afterAutospacing="1"/>
        <w:jc w:val="center"/>
        <w:rPr>
          <w:rtl w:val="0"/>
        </w:rPr>
      </w:pPr>
      <w:bookmarkStart w:id="148" w:name="chuong_4_name"/>
      <w:r>
        <w:rPr>
          <w:b/>
          <w:bCs/>
          <w:rtl w:val="0"/>
        </w:rPr>
        <w:t>ĐIỀU KHOẢN THI HÀNH</w:t>
      </w:r>
      <w:bookmarkEnd w:id="148"/>
    </w:p>
    <w:p>
      <w:pPr>
        <w:bidi w:val="0"/>
        <w:spacing w:before="120" w:beforeAutospacing="0" w:after="280" w:afterAutospacing="1"/>
        <w:rPr>
          <w:rtl w:val="0"/>
        </w:rPr>
      </w:pPr>
      <w:bookmarkStart w:id="149" w:name="dieu_19"/>
      <w:r>
        <w:rPr>
          <w:b/>
          <w:bCs/>
          <w:rtl w:val="0"/>
        </w:rPr>
        <w:t>Điều 19. Hiệu lực thi hành</w:t>
      </w:r>
      <w:bookmarkEnd w:id="149"/>
    </w:p>
    <w:p>
      <w:pPr>
        <w:bidi w:val="0"/>
        <w:spacing w:before="120" w:beforeAutospacing="0" w:after="280" w:afterAutospacing="1"/>
        <w:rPr>
          <w:rtl w:val="0"/>
        </w:rPr>
      </w:pPr>
      <w:r>
        <w:rPr>
          <w:rtl w:val="0"/>
        </w:rPr>
        <w:t>1. Luật này có hiệu lực thi hành từ ngày 01 tháng 10 năm 2025 và áp dụng từ kỳ tính thuế thu nhập doanh nghiệp năm 2025.</w:t>
      </w:r>
    </w:p>
    <w:p>
      <w:pPr>
        <w:bidi w:val="0"/>
        <w:spacing w:before="120" w:beforeAutospacing="0" w:after="280" w:afterAutospacing="1"/>
        <w:rPr>
          <w:rtl w:val="0"/>
        </w:rPr>
      </w:pPr>
      <w:r>
        <w:rPr>
          <w:rtl w:val="0"/>
        </w:rPr>
        <w:t xml:space="preserve">2. </w:t>
      </w:r>
      <w:bookmarkStart w:id="150" w:name="tvpllink_evjddmtmvc"/>
      <w:r>
        <w:rPr>
          <w:rtl w:val="0"/>
        </w:rPr>
        <w:t>Luật Thuế thu nhập doanh nghiệp số 14/2008/QH12</w:t>
      </w:r>
      <w:bookmarkEnd w:id="150"/>
      <w:r>
        <w:rPr>
          <w:rtl w:val="0"/>
        </w:rPr>
        <w:t xml:space="preserve"> đã được sửa đổi, bổ sung một số điều theo Luật số </w:t>
      </w:r>
      <w:bookmarkStart w:id="151" w:name="tvpllink_wycttfgvcq"/>
      <w:r>
        <w:rPr>
          <w:rtl w:val="0"/>
        </w:rPr>
        <w:t>32/2013/QH13</w:t>
      </w:r>
      <w:bookmarkEnd w:id="151"/>
      <w:r>
        <w:rPr>
          <w:rtl w:val="0"/>
        </w:rPr>
        <w:t xml:space="preserve">, Luật số </w:t>
      </w:r>
      <w:bookmarkStart w:id="152" w:name="tvpllink_xqjnpglzab"/>
      <w:r>
        <w:rPr>
          <w:rtl w:val="0"/>
        </w:rPr>
        <w:t>71/2014/QH13</w:t>
      </w:r>
      <w:bookmarkEnd w:id="152"/>
      <w:r>
        <w:rPr>
          <w:rtl w:val="0"/>
        </w:rPr>
        <w:t xml:space="preserve">, Luật số </w:t>
      </w:r>
      <w:bookmarkStart w:id="153" w:name="tvpllink_gwozgqnrqo"/>
      <w:r>
        <w:rPr>
          <w:rtl w:val="0"/>
        </w:rPr>
        <w:t>61/2020/QH14</w:t>
      </w:r>
      <w:bookmarkEnd w:id="153"/>
      <w:r>
        <w:rPr>
          <w:rtl w:val="0"/>
        </w:rPr>
        <w:t xml:space="preserve">, Luật số </w:t>
      </w:r>
      <w:bookmarkStart w:id="154" w:name="tvpllink_vydyzmjfri"/>
      <w:r>
        <w:rPr>
          <w:rtl w:val="0"/>
        </w:rPr>
        <w:t>12/2022/QH15</w:t>
      </w:r>
      <w:bookmarkEnd w:id="154"/>
      <w:r>
        <w:rPr>
          <w:rtl w:val="0"/>
        </w:rPr>
        <w:t xml:space="preserve"> và Luật số </w:t>
      </w:r>
      <w:bookmarkStart w:id="155" w:name="tvpllink_bdcahznirl"/>
      <w:r>
        <w:rPr>
          <w:rtl w:val="0"/>
        </w:rPr>
        <w:t>15/2023/QH15</w:t>
      </w:r>
      <w:bookmarkEnd w:id="155"/>
      <w:r>
        <w:rPr>
          <w:rtl w:val="0"/>
        </w:rPr>
        <w:t xml:space="preserve"> hết hiệu lực kể từ ngày Luật này có hiệu lực thi hành.</w:t>
      </w:r>
    </w:p>
    <w:p>
      <w:pPr>
        <w:bidi w:val="0"/>
        <w:spacing w:before="120" w:beforeAutospacing="0" w:after="280" w:afterAutospacing="1"/>
        <w:rPr>
          <w:rtl w:val="0"/>
        </w:rPr>
      </w:pPr>
      <w:r>
        <w:rPr>
          <w:rtl w:val="0"/>
        </w:rPr>
        <w:t>3. Trường hợp Tổ chức hợp tác phát triển kinh tế, Liên hợp quốc có quy định, hướng dẫn thuận lợi hơn về quyền đánh thuế cho các nước nguồn thu nhập, trong đó có Việt Nam, giao Chính phủ quy định cụ thể để thực hiện.</w:t>
      </w:r>
    </w:p>
    <w:p>
      <w:pPr>
        <w:bidi w:val="0"/>
        <w:spacing w:before="120" w:beforeAutospacing="0" w:after="280" w:afterAutospacing="1"/>
        <w:rPr>
          <w:rtl w:val="0"/>
        </w:rPr>
      </w:pPr>
      <w:bookmarkStart w:id="156" w:name="dieu_20"/>
      <w:r>
        <w:rPr>
          <w:b/>
          <w:bCs/>
          <w:rtl w:val="0"/>
        </w:rPr>
        <w:t>Điều 20. Điều khoản chuyển tiếp</w:t>
      </w:r>
      <w:bookmarkEnd w:id="156"/>
    </w:p>
    <w:p>
      <w:pPr>
        <w:bidi w:val="0"/>
        <w:spacing w:before="120" w:beforeAutospacing="0" w:after="280" w:afterAutospacing="1"/>
        <w:rPr>
          <w:rtl w:val="0"/>
        </w:rPr>
      </w:pPr>
      <w:r>
        <w:rPr>
          <w:rtl w:val="0"/>
        </w:rPr>
        <w:t>1. Doanh nghiệp có dự án đầu tư được hưởng ưu đãi thuế thu nhập doanh nghiệp theo quy định của pháp luật về thuế thu nhập doanh nghiệp tại thời điểm cấp phép hoặc cấp Giấy chứng nhận đầu tư hoặc được phép đầu tư theo quy định của pháp luật về đầu tư, trường hợp pháp luật về thuế thu nhập doanh nghiệp có sửa đổi, bổ sung mà doanh nghiệp đáp ứng điều kiện ưu đãi thuế theo quy định của pháp luật mới được sửa đổi, bổ sung thì doanh nghiệp được quyền lựa chọn hưởng ưu đãi về thuế suất và về thời gian miễn thuế, giảm thuế theo quy định của pháp luật tại thời điểm cấp phép, cấp Giấy chứng nhận đầu tư, được phép đầu tư hoặc theo quy định của pháp luật mới được sửa đổi, bổ sung cho thời gian còn lại.</w:t>
      </w:r>
    </w:p>
    <w:p>
      <w:pPr>
        <w:bidi w:val="0"/>
        <w:spacing w:before="120" w:beforeAutospacing="0" w:after="280" w:afterAutospacing="1"/>
        <w:rPr>
          <w:rtl w:val="0"/>
        </w:rPr>
      </w:pPr>
      <w:r>
        <w:rPr>
          <w:rtl w:val="0"/>
        </w:rPr>
        <w:t>2. Trường hợp doanh nghiệp có dự án đầu tư mà không thuộc diện được hưởng ưu đãi theo quy định của các văn bản quy phạm pháp luật về thuế thu nhập doanh nghiệp trước thời điểm Luật này có hiệu lực thi hành nhưng thuộc diện hưởng ưu đãi theo quy định của Luật này thì được áp dụng ưu đãi theo quy định của Luật này cho thời gian còn lại kể từ kỳ tính thuế năm 2025.</w:t>
      </w:r>
    </w:p>
    <w:p>
      <w:pPr>
        <w:bidi w:val="0"/>
        <w:spacing w:before="120" w:beforeAutospacing="0" w:after="280" w:afterAutospacing="1"/>
        <w:rPr>
          <w:rtl w:val="0"/>
        </w:rPr>
      </w:pPr>
      <w:r>
        <w:rPr>
          <w:i/>
          <w:iCs/>
          <w:rtl w:val="0"/>
        </w:rPr>
        <w:t>Luật này được Quốc hội nước Cộng hòa xã hội chủ nghĩa Việt Nam khóa XV, Kỳ họp thứ 9 thông qua ngày 14 tháng 6 năm 2025.</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TỊCH QUỐC HỘI</w:t>
            </w:r>
            <w:r>
              <w:rPr>
                <w:rtl w:val="0"/>
              </w:rPr>
              <w:br/>
            </w:r>
            <w:r>
              <w:rPr>
                <w:rtl w:val="0"/>
              </w:rPr>
              <w:br/>
            </w:r>
            <w:r>
              <w:rPr>
                <w:rtl w:val="0"/>
              </w:rPr>
              <w:br/>
            </w:r>
            <w:r>
              <w:rPr>
                <w:rtl w:val="0"/>
              </w:rPr>
              <w:br/>
            </w:r>
            <w:r>
              <w:rPr>
                <w:rtl w:val="0"/>
              </w:rPr>
              <w:br/>
            </w:r>
            <w:r>
              <w:rPr>
                <w:b/>
                <w:bCs/>
                <w:rtl w:val="0"/>
              </w:rPr>
              <w:t>Trần Thanh Mẫn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