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99"/>
        <w:gridCol w:w="5241"/>
      </w:tblGrid>
      <w:tr>
        <w:tblPrEx>
          <w:tblW w:w="5000" w:type="pct"/>
          <w:jc w:val="left"/>
          <w:tblCellMar>
            <w:top w:w="0" w:type="dxa"/>
            <w:left w:w="0" w:type="dxa"/>
            <w:bottom w:w="0" w:type="dxa"/>
            <w:right w:w="0" w:type="dxa"/>
          </w:tblCellMar>
        </w:tblPrEx>
        <w:trPr>
          <w:jc w:val="left"/>
        </w:trPr>
        <w:tc>
          <w:tcPr>
            <w:tcW w:w="1967"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BẢO HIỂM XÃ HỘI VIỆT NAM</w:t>
            </w:r>
            <w:r>
              <w:rPr>
                <w:b/>
                <w:bCs/>
                <w:rtl w:val="0"/>
              </w:rPr>
              <w:br/>
            </w:r>
            <w:r>
              <w:rPr>
                <w:b/>
                <w:bCs/>
                <w:rtl w:val="0"/>
              </w:rPr>
              <w:t xml:space="preserve">------- </w:t>
            </w:r>
          </w:p>
        </w:tc>
        <w:tc>
          <w:tcPr>
            <w:tcW w:w="3033"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67"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Số: 2220/BHXH-QLT</w:t>
            </w:r>
            <w:r>
              <w:rPr>
                <w:rtl w:val="0"/>
              </w:rPr>
              <w:br/>
            </w:r>
            <w:r>
              <w:rPr>
                <w:i/>
                <w:iCs/>
                <w:sz w:val="16"/>
                <w:rtl w:val="0"/>
              </w:rPr>
              <w:t>V/v đối tượng tham gia BHXH bắt buộc đối với chủ hộ kinh doanh</w:t>
            </w:r>
          </w:p>
        </w:tc>
        <w:tc>
          <w:tcPr>
            <w:tcW w:w="3033"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06 năm 2026</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Kính gửi:</w:t>
      </w:r>
      <w:r>
        <w:rPr>
          <w:rtl w:val="0"/>
        </w:rPr>
        <w:t xml:space="preserve"> Bảo hiểm xã hội tỉnh Vĩnh Long</w:t>
      </w:r>
    </w:p>
    <w:p>
      <w:pPr>
        <w:bidi w:val="0"/>
        <w:spacing w:before="120" w:beforeAutospacing="0" w:after="280" w:afterAutospacing="1"/>
      </w:pPr>
      <w:r>
        <w:rPr>
          <w:rtl w:val="0"/>
        </w:rPr>
        <w:t>Trả lời Công văn số 1119/BHXH-QLT ngày 6/5/2026 của Bảo hiểm xã hội (BHXH) tỉnh Vĩnh Long về việc xác định đối tượng tham gia BHXH bắt buộc đối với chủ hộ kinh doanh của hộ kinh doanh có đăng ký kinh doanh nộp thuế theo phương pháp kê khai BHXH Việt Nam có ý kiến như sau:</w:t>
      </w:r>
    </w:p>
    <w:p>
      <w:pPr>
        <w:bidi w:val="0"/>
        <w:spacing w:before="120" w:beforeAutospacing="0" w:after="280" w:afterAutospacing="1"/>
      </w:pPr>
      <w:r>
        <w:rPr>
          <w:rtl w:val="0"/>
        </w:rPr>
        <w:t xml:space="preserve">1. Theo quy định tại </w:t>
      </w:r>
      <w:bookmarkStart w:id="0" w:name="dc_1"/>
      <w:r>
        <w:rPr>
          <w:rtl w:val="0"/>
        </w:rPr>
        <w:t>điểm m khoản 1 Điều 2, khoản 2 Điều 27 và Khoản 2 Điều 28 của Luật BHXH năm 2024</w:t>
      </w:r>
      <w:bookmarkEnd w:id="0"/>
      <w:r>
        <w:rPr>
          <w:rtl w:val="0"/>
        </w:rPr>
        <w:t xml:space="preserve">, </w:t>
      </w:r>
      <w:bookmarkStart w:id="1" w:name="dc_2"/>
      <w:r>
        <w:rPr>
          <w:rtl w:val="0"/>
        </w:rPr>
        <w:t>điểm a Khoản 2 Điều 3 Nghị định số 158/2025/NĐ-CP</w:t>
      </w:r>
      <w:bookmarkEnd w:id="1"/>
      <w:r>
        <w:rPr>
          <w:rtl w:val="0"/>
        </w:rPr>
        <w:t xml:space="preserve"> ngày 25/6/2025 của Chính phủ quy định chi tiết và hướng dẫn thi hành một số điều của Luật BHXH về BHXH bắt buộc thì từ ngày 01/7/2025 chủ hộ kinh doanh của hộ kinh doanh có đăng ký kinh doanh nộp thuế theo phương pháp kê khai thuộc đối tượng tham gia BHXH bắt buộc.</w:t>
      </w:r>
    </w:p>
    <w:p>
      <w:pPr>
        <w:bidi w:val="0"/>
        <w:spacing w:before="120" w:beforeAutospacing="0" w:after="280" w:afterAutospacing="1"/>
      </w:pPr>
      <w:r>
        <w:rPr>
          <w:rtl w:val="0"/>
        </w:rPr>
        <w:t xml:space="preserve">Tại </w:t>
      </w:r>
      <w:bookmarkStart w:id="2" w:name="dc_3"/>
      <w:r>
        <w:rPr>
          <w:rtl w:val="0"/>
        </w:rPr>
        <w:t>Điều 3, Điều 4, khoản 1 Điều 8 của Nghị định số 68/2026/NĐ-CP</w:t>
      </w:r>
      <w:bookmarkEnd w:id="2"/>
      <w:r>
        <w:rPr>
          <w:rtl w:val="0"/>
        </w:rPr>
        <w:t xml:space="preserve"> ngày 05/3/2026 của Chính phủ quy định về chính sách thuế và quản lý thuế đối với hộ kinh doanh, cá nhân kinh doanh, </w:t>
      </w:r>
      <w:bookmarkStart w:id="3" w:name="dc_4"/>
      <w:r>
        <w:rPr>
          <w:rtl w:val="0"/>
        </w:rPr>
        <w:t>khoản 1 Điều 1, Điều 3 của Nghị định số 141/2026/NĐ-CP</w:t>
      </w:r>
      <w:bookmarkEnd w:id="3"/>
      <w:r>
        <w:rPr>
          <w:rtl w:val="0"/>
        </w:rPr>
        <w:t xml:space="preserve"> ngày 29/4/2026 của Chính phủ sửa đổi, bổ sung một số điều của Nghị định số 68/2026/NĐ-CP quy định về chính sách thúc đối với hộ kinh doanh, cá nhân kinh doanh và Nghị định số 320/2025/NĐ-CP quy định chi tiết một số điều và biện pháp để tổ chức, hướng dẫn thi hành Luật Thuế thu nhập doanh nghiệp thì từ ngày 01/01/2026 tất cả các hộ kinh doanh đều phải kê khai doanh thu gửi cơ quan Thuế: mức kê khai doanh thu chịu thuế của hộ kinh doanh từ trên 500 triệu đồng/năm theo Nghị định số 68/2026/NĐ-CP được nâng lên mức trên 01 tỷ đồng/năm phải nộp thuế giá trị gia tăng, thuế thu nhập cá nhân theo quy định tại Nghị định số 141/2026/NĐ-CP.</w:t>
      </w:r>
    </w:p>
    <w:p>
      <w:pPr>
        <w:bidi w:val="0"/>
        <w:spacing w:before="120" w:beforeAutospacing="0" w:after="280" w:afterAutospacing="1"/>
      </w:pPr>
      <w:r>
        <w:rPr>
          <w:rtl w:val="0"/>
        </w:rPr>
        <w:t>Như vậy, từ ngày 01/01/2026, cơ quan BHXH tiếp nhận hồ sơ đăng ký tham gia BHXH bắt buộc đối với chủ hộ kinh doanh có mức kê khai doanh thu năm trên 01 tỷ đồng quy định tại Nghị định số 141/2026/NĐ-CP. Trường hợp chủ hộ kinh doanh có mức kê khai doanh thu năm dưới 01 tỷ đồng thì cơ quan BHXH hướng dẫn chủ hộ tham gia BHXH tự nguyện.</w:t>
      </w:r>
    </w:p>
    <w:p>
      <w:pPr>
        <w:bidi w:val="0"/>
        <w:spacing w:before="120" w:beforeAutospacing="0" w:after="280" w:afterAutospacing="1"/>
      </w:pPr>
      <w:r>
        <w:rPr>
          <w:rtl w:val="0"/>
        </w:rPr>
        <w:t>2. Theo quy định của Luật quản lý thuế năm 2025, Nghị định số 68/2026/NĐ-CP và Nghị định số 141/2026/NĐ-CP nêu trên. Thông tư số 18/2026/TT-BTC ngày 05/3/2026 của Bộ Tài chính quy định về hồ sơ, thủ tục quản lý thuế đối với hộ kinh doanh, cá nhân kinh doanh thì hộ kinh doanh, chủ hộ kinh doanh kê khai doanh thu để tính, nộp thuế theo quy định: không quy định hộ kinh doanh, chủ hộ kinh doanh phải thực hiện quyết toán thuế (thuế thu nhập cá nhân).</w:t>
      </w:r>
    </w:p>
    <w:p>
      <w:pPr>
        <w:bidi w:val="0"/>
        <w:spacing w:before="120" w:beforeAutospacing="0" w:after="280" w:afterAutospacing="1"/>
      </w:pPr>
      <w:r>
        <w:rPr>
          <w:rtl w:val="0"/>
        </w:rPr>
        <w:t>Yêu cầu Bảo hiểm xã hội tỉnh Vĩnh Long căn cứ vào nội dung trên để thực hiện./.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Phó GĐ Trần Đình Liệu (để b/c);</w:t>
            </w:r>
            <w:r>
              <w:rPr>
                <w:sz w:val="16"/>
                <w:rtl w:val="0"/>
              </w:rPr>
              <w:br/>
            </w:r>
            <w:r>
              <w:rPr>
                <w:sz w:val="16"/>
                <w:rtl w:val="0"/>
              </w:rPr>
              <w:t>- Trưởng Ban QLT (để b/c);</w:t>
            </w:r>
            <w:r>
              <w:rPr>
                <w:sz w:val="16"/>
                <w:rtl w:val="0"/>
              </w:rPr>
              <w:br/>
            </w:r>
            <w:r>
              <w:rPr>
                <w:sz w:val="16"/>
                <w:rtl w:val="0"/>
              </w:rPr>
              <w:t>- Lưu: VT, QLT, Liên.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TL. GIÁM ĐỐC</w:t>
            </w:r>
            <w:r>
              <w:rPr>
                <w:b/>
                <w:bCs/>
                <w:rtl w:val="0"/>
              </w:rPr>
              <w:br/>
            </w:r>
            <w:r>
              <w:rPr>
                <w:b/>
                <w:bCs/>
                <w:rtl w:val="0"/>
              </w:rPr>
              <w:t>KT. TRƯỞNG BAN QUẢN LÝ THU VÀ</w:t>
            </w:r>
            <w:r>
              <w:rPr>
                <w:b/>
                <w:bCs/>
                <w:rtl w:val="0"/>
              </w:rPr>
              <w:br/>
            </w:r>
            <w:r>
              <w:rPr>
                <w:b/>
                <w:bCs/>
                <w:rtl w:val="0"/>
              </w:rPr>
              <w:t>PHÁT TRIỂN NGƯỜI THAM GIA</w:t>
            </w:r>
            <w:r>
              <w:rPr>
                <w:b/>
                <w:bCs/>
                <w:rtl w:val="0"/>
              </w:rPr>
              <w:br/>
            </w:r>
            <w:r>
              <w:rPr>
                <w:b/>
                <w:bCs/>
                <w:rtl w:val="0"/>
              </w:rPr>
              <w:t>PHÓ TRƯỞNG BAN</w:t>
            </w:r>
            <w:r>
              <w:rPr>
                <w:b/>
                <w:bCs/>
                <w:rtl w:val="0"/>
              </w:rPr>
              <w:br/>
            </w:r>
            <w:r>
              <w:rPr>
                <w:b/>
                <w:bCs/>
                <w:rtl w:val="0"/>
              </w:rPr>
              <w:br/>
            </w:r>
            <w:r>
              <w:rPr>
                <w:b/>
                <w:bCs/>
                <w:rtl w:val="0"/>
              </w:rPr>
              <w:br/>
            </w:r>
            <w:r>
              <w:rPr>
                <w:b/>
                <w:bCs/>
                <w:rtl w:val="0"/>
              </w:rPr>
              <w:br/>
            </w:r>
            <w:r>
              <w:rPr>
                <w:b/>
                <w:bCs/>
                <w:rtl w:val="0"/>
              </w:rPr>
              <w:br/>
            </w:r>
            <w:r>
              <w:rPr>
                <w:b/>
                <w:bCs/>
                <w:rtl w:val="0"/>
              </w:rPr>
              <w:t>Mai Việt Hùng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