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144/2026/NĐ-CP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05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NGHỊ ĐỊNH SỐ 181/2025/NĐ-CP NGÀY 01 THÁNG 7 NĂM 2025 CỦA CHÍNH PHỦ QUY ĐỊNH CHI TIẾT THI HÀNH MỘT SỐ ĐIỀU CỦA LUẬT THUẾ GIÁ TRỊ GIA TĂNG ĐÃ ĐƯỢC SỬA ĐỔI, BỔ SUNG MỘT SỐ ĐIỀU BỞI NGHỊ ĐỊNH SỐ 359/2025/NĐ-CP NGÀY 31 THÁNG 12 NĂM 2025 CỦA CHÍNH PHỦ</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cfonnkiqjn"/>
      <w:r>
        <w:rPr>
          <w:i/>
          <w:iCs/>
          <w:rtl w:val="0"/>
        </w:rPr>
        <w:t>Luật Thuế giá trị gia tăng số 48/2024/QH15</w:t>
      </w:r>
      <w:bookmarkEnd w:id="3"/>
      <w:r>
        <w:rPr>
          <w:i/>
          <w:iCs/>
          <w:rtl w:val="0"/>
        </w:rPr>
        <w:t xml:space="preserve"> đã được sửa đổi, bổ sung một số điều bởi Luật số </w:t>
      </w:r>
      <w:bookmarkStart w:id="4" w:name="tvpllink_hbwjisyjfg"/>
      <w:r>
        <w:rPr>
          <w:i/>
          <w:iCs/>
          <w:rtl w:val="0"/>
        </w:rPr>
        <w:t>90/2025/QH15</w:t>
      </w:r>
      <w:bookmarkEnd w:id="4"/>
      <w:r>
        <w:rPr>
          <w:i/>
          <w:iCs/>
          <w:rtl w:val="0"/>
        </w:rPr>
        <w:t xml:space="preserve"> và Luật số </w:t>
      </w:r>
      <w:bookmarkStart w:id="5" w:name="tvpllink_rvitzjewwo"/>
      <w:r>
        <w:rPr>
          <w:i/>
          <w:iCs/>
          <w:rtl w:val="0"/>
        </w:rPr>
        <w:t>149/2025/QH15</w:t>
      </w:r>
      <w:bookmarkEnd w:id="5"/>
      <w:r>
        <w:rPr>
          <w:i/>
          <w:iCs/>
          <w:rtl w:val="0"/>
        </w:rPr>
        <w:t>;</w:t>
      </w:r>
    </w:p>
    <w:p>
      <w:pPr>
        <w:bidi w:val="0"/>
        <w:spacing w:before="120" w:beforeAutospacing="0" w:after="280" w:afterAutospacing="1"/>
        <w:rPr>
          <w:rtl w:val="0"/>
        </w:rPr>
      </w:pPr>
      <w:r>
        <w:rPr>
          <w:i/>
          <w:iCs/>
          <w:rtl w:val="0"/>
        </w:rPr>
        <w:t>Theo đề nghị của Bộ trưởng Bộ Tài chính;</w:t>
      </w:r>
    </w:p>
    <w:p>
      <w:pPr>
        <w:bidi w:val="0"/>
        <w:spacing w:before="120" w:beforeAutospacing="0" w:after="280" w:afterAutospacing="1"/>
        <w:rPr>
          <w:rtl w:val="0"/>
        </w:rPr>
      </w:pPr>
      <w:r>
        <w:rPr>
          <w:i/>
          <w:iCs/>
          <w:rtl w:val="0"/>
        </w:rPr>
        <w:t xml:space="preserve">Chính phủ ban hành Nghị định sửa đổi, bổ sung một số điều của Nghị định số </w:t>
      </w:r>
      <w:bookmarkStart w:id="6" w:name="tvpllink_bzellpxlgq"/>
      <w:r>
        <w:rPr>
          <w:i/>
          <w:iCs/>
          <w:rtl w:val="0"/>
        </w:rPr>
        <w:t>181/2025/NĐ-CP</w:t>
      </w:r>
      <w:bookmarkEnd w:id="6"/>
      <w:r>
        <w:rPr>
          <w:i/>
          <w:iCs/>
          <w:rtl w:val="0"/>
        </w:rPr>
        <w:t xml:space="preserve"> ngày 01 tháng 7 năm 2025 của Chính phủ quy định chi tiết thi hành một số điều của </w:t>
      </w:r>
      <w:bookmarkStart w:id="7" w:name="tvpllink_cfonnkiqjn_1"/>
      <w:r>
        <w:rPr>
          <w:i/>
          <w:iCs/>
          <w:rtl w:val="0"/>
        </w:rPr>
        <w:t>Luật Thuế giá trị gia tăng</w:t>
      </w:r>
      <w:bookmarkEnd w:id="7"/>
      <w:r>
        <w:rPr>
          <w:i/>
          <w:iCs/>
          <w:rtl w:val="0"/>
        </w:rPr>
        <w:t xml:space="preserve"> đã được sửa đổi, bổ sung một số điều bởi Nghị định số </w:t>
      </w:r>
      <w:bookmarkStart w:id="8" w:name="tvpllink_cuooixmtsv"/>
      <w:r>
        <w:rPr>
          <w:i/>
          <w:iCs/>
          <w:rtl w:val="0"/>
        </w:rPr>
        <w:t>359/2025/NĐ-CP</w:t>
      </w:r>
      <w:bookmarkEnd w:id="8"/>
      <w:r>
        <w:rPr>
          <w:i/>
          <w:iCs/>
          <w:rtl w:val="0"/>
        </w:rPr>
        <w:t xml:space="preserve"> ngày 31 tháng 12 năm 2025 của Chính phủ.</w:t>
      </w:r>
    </w:p>
    <w:p>
      <w:pPr>
        <w:bidi w:val="0"/>
        <w:spacing w:before="120" w:beforeAutospacing="0" w:after="280" w:afterAutospacing="1"/>
        <w:rPr>
          <w:rtl w:val="0"/>
        </w:rPr>
      </w:pPr>
      <w:bookmarkStart w:id="9" w:name="dieu_1"/>
      <w:r>
        <w:rPr>
          <w:b/>
          <w:bCs/>
          <w:rtl w:val="0"/>
        </w:rPr>
        <w:t>Điều 1. Sửa đổi, bổ sung một số điểm, khoản của Điều 4</w:t>
      </w:r>
      <w:bookmarkEnd w:id="9"/>
    </w:p>
    <w:p>
      <w:pPr>
        <w:bidi w:val="0"/>
        <w:spacing w:before="120" w:beforeAutospacing="0" w:after="280" w:afterAutospacing="1"/>
        <w:rPr>
          <w:rtl w:val="0"/>
        </w:rPr>
      </w:pPr>
      <w:bookmarkStart w:id="10" w:name="khoan_1_1"/>
      <w:r>
        <w:rPr>
          <w:rtl w:val="0"/>
        </w:rPr>
        <w:t>1. Bổ sung khoản 3a vào sau</w:t>
      </w:r>
      <w:bookmarkEnd w:id="10"/>
      <w:r>
        <w:rPr>
          <w:rtl w:val="0"/>
        </w:rPr>
        <w:t xml:space="preserve"> </w:t>
      </w:r>
      <w:bookmarkStart w:id="11" w:name="dc_1"/>
      <w:r>
        <w:rPr>
          <w:rtl w:val="0"/>
        </w:rPr>
        <w:t>khoản 3</w:t>
      </w:r>
      <w:bookmarkEnd w:id="11"/>
      <w:r>
        <w:rPr>
          <w:rtl w:val="0"/>
        </w:rPr>
        <w:t xml:space="preserve"> </w:t>
      </w:r>
      <w:bookmarkStart w:id="12" w:name="khoan_1_1_name"/>
      <w:r>
        <w:rPr>
          <w:rtl w:val="0"/>
        </w:rPr>
        <w:t>như sau:</w:t>
      </w:r>
      <w:bookmarkEnd w:id="12"/>
    </w:p>
    <w:p>
      <w:pPr>
        <w:bidi w:val="0"/>
        <w:spacing w:before="120" w:beforeAutospacing="0" w:after="280" w:afterAutospacing="1"/>
        <w:rPr>
          <w:rtl w:val="0"/>
        </w:rPr>
      </w:pPr>
      <w:r>
        <w:rPr>
          <w:rtl w:val="0"/>
        </w:rPr>
        <w:t>“3a. Bảo hiểm nhân thọ, bảo hiểm sức khỏe, bảo hiểm người học, các dịch vụ bảo hiểm khác liên quan đến con người; bảo hiểm vật nuôi, bảo hiểm cây trồng, các dịch vụ bảo hiểm nông nghiệp khác; bảo hiểm tàu, thuyền, trang thiết bị và các dụng cụ cần thiết khác phục vụ trực tiếp đánh bắt thủy sản; tái bảo hiểm theo quy định của pháp luật về kinh doanh bảo hiểm; bảo hiểm các công trình, thiết bị dầu khí, tàu chứa dầu mang quốc tịch nước ngoài do nhà thầu dầu khí hoặc nhà thầu phụ nước ngoài thuê để hoạt động tại vùng biển Việt Nam, vùng biển chồng lấn mà Việt Nam và các quốc gia có bờ biển tiếp liền hay đối diện đã thỏa thuận đặt dưới chế độ khai thác chung.”.</w:t>
      </w:r>
    </w:p>
    <w:p>
      <w:pPr>
        <w:bidi w:val="0"/>
        <w:spacing w:before="120" w:beforeAutospacing="0" w:after="280" w:afterAutospacing="1"/>
        <w:rPr>
          <w:rtl w:val="0"/>
        </w:rPr>
      </w:pPr>
      <w:bookmarkStart w:id="13" w:name="khoan_2_1"/>
      <w:r>
        <w:rPr>
          <w:rtl w:val="0"/>
        </w:rPr>
        <w:t>2. Sửa đổi, bổ sung</w:t>
      </w:r>
      <w:bookmarkEnd w:id="13"/>
      <w:r>
        <w:rPr>
          <w:rtl w:val="0"/>
        </w:rPr>
        <w:t xml:space="preserve"> </w:t>
      </w:r>
      <w:bookmarkStart w:id="14" w:name="dc_2"/>
      <w:r>
        <w:rPr>
          <w:rtl w:val="0"/>
        </w:rPr>
        <w:t>điểm đ khoản 4</w:t>
      </w:r>
      <w:bookmarkEnd w:id="14"/>
      <w:r>
        <w:rPr>
          <w:rtl w:val="0"/>
        </w:rPr>
        <w:t xml:space="preserve"> </w:t>
      </w:r>
      <w:bookmarkStart w:id="15" w:name="khoan_2_1_name"/>
      <w:r>
        <w:rPr>
          <w:rtl w:val="0"/>
        </w:rPr>
        <w:t>như sau:</w:t>
      </w:r>
      <w:bookmarkEnd w:id="15"/>
    </w:p>
    <w:p>
      <w:pPr>
        <w:bidi w:val="0"/>
        <w:spacing w:before="120" w:beforeAutospacing="0" w:after="280" w:afterAutospacing="1"/>
        <w:rPr>
          <w:rtl w:val="0"/>
        </w:rPr>
      </w:pPr>
      <w:r>
        <w:rPr>
          <w:rtl w:val="0"/>
        </w:rPr>
        <w:t>“đ) Bán nợ bao gồm bán khoản phải trả và khoản phải thu, bán chứng chỉ tiền gửi”.</w:t>
      </w:r>
    </w:p>
    <w:p>
      <w:pPr>
        <w:bidi w:val="0"/>
        <w:spacing w:before="120" w:beforeAutospacing="0" w:after="280" w:afterAutospacing="1"/>
        <w:rPr>
          <w:rtl w:val="0"/>
        </w:rPr>
      </w:pPr>
      <w:bookmarkStart w:id="16" w:name="khoan_3_1"/>
      <w:r>
        <w:rPr>
          <w:rtl w:val="0"/>
        </w:rPr>
        <w:t>3. Sửa đổi, bổ sung</w:t>
      </w:r>
      <w:bookmarkEnd w:id="16"/>
      <w:r>
        <w:rPr>
          <w:rtl w:val="0"/>
        </w:rPr>
        <w:t xml:space="preserve"> </w:t>
      </w:r>
      <w:bookmarkStart w:id="17" w:name="dc_7"/>
      <w:r>
        <w:rPr>
          <w:rtl w:val="0"/>
        </w:rPr>
        <w:t>khoản 14</w:t>
      </w:r>
      <w:bookmarkEnd w:id="17"/>
      <w:r>
        <w:rPr>
          <w:rtl w:val="0"/>
        </w:rPr>
        <w:t xml:space="preserve"> </w:t>
      </w:r>
      <w:bookmarkStart w:id="18" w:name="khoan_3_1_name"/>
      <w:r>
        <w:rPr>
          <w:rtl w:val="0"/>
        </w:rPr>
        <w:t>như sau:</w:t>
      </w:r>
      <w:bookmarkEnd w:id="18"/>
    </w:p>
    <w:p>
      <w:pPr>
        <w:bidi w:val="0"/>
        <w:spacing w:before="120" w:beforeAutospacing="0" w:after="280" w:afterAutospacing="1"/>
        <w:rPr>
          <w:rtl w:val="0"/>
        </w:rPr>
      </w:pPr>
      <w:r>
        <w:rPr>
          <w:rtl w:val="0"/>
        </w:rPr>
        <w:t>“14. Sản phẩm xuất khẩu là tài nguyên, khoáng sản khai thác chưa chế biến thành sản phẩm khác và sản phẩm xuất khẩu là tài nguyên, khoáng sản khai thác đã chế biến thành sản phẩm khác theo định hướng của nhà nước về không khuyến khích xuất khẩu, hạn chế xuất khẩu các tài nguyên, khoáng sản thô được quy định tại Danh mục (Phụ lục I, Phụ lục II) ban hành kèm theo Nghị định này.</w:t>
      </w:r>
    </w:p>
    <w:p>
      <w:pPr>
        <w:bidi w:val="0"/>
        <w:spacing w:before="120" w:beforeAutospacing="0" w:after="280" w:afterAutospacing="1"/>
        <w:rPr>
          <w:rtl w:val="0"/>
        </w:rPr>
      </w:pPr>
      <w:r>
        <w:rPr>
          <w:rtl w:val="0"/>
        </w:rPr>
        <w:t>Trong trường hợp cần thiết phải điều chỉnh sản phẩm xuất khẩu tại Danh mục (Phụ lục I, Phụ lục II) để phù hợp với bối cảnh kinh tế - xã hội, định hướng của nhà nước về không khuyến khích xuất khẩu, hạn chế xuất khẩu các tài nguyên, khoáng sản thô trong từng thời kỳ, Bộ Công Thương xác định và đề xuất điều chỉnh Danh mục gửi Bộ Tài chính chủ trì, nghiên cứu, phối hợp với các bộ, cơ quan liên quan báo cáo Chính phủ xem xét, quyết định.”.</w:t>
      </w:r>
    </w:p>
    <w:p>
      <w:pPr>
        <w:bidi w:val="0"/>
        <w:spacing w:before="120" w:beforeAutospacing="0" w:after="280" w:afterAutospacing="1"/>
        <w:rPr>
          <w:rtl w:val="0"/>
        </w:rPr>
      </w:pPr>
      <w:bookmarkStart w:id="19" w:name="dieu_2"/>
      <w:r>
        <w:rPr>
          <w:b/>
          <w:bCs/>
          <w:rtl w:val="0"/>
        </w:rPr>
        <w:t>Điều 2. Sửa đổi, bổ sung điểm b khoản 1 Điều 9</w:t>
      </w:r>
      <w:bookmarkEnd w:id="19"/>
    </w:p>
    <w:p>
      <w:pPr>
        <w:bidi w:val="0"/>
        <w:spacing w:before="120" w:beforeAutospacing="0" w:after="280" w:afterAutospacing="1"/>
        <w:rPr>
          <w:rtl w:val="0"/>
        </w:rPr>
      </w:pPr>
      <w:r>
        <w:rPr>
          <w:rtl w:val="0"/>
        </w:rPr>
        <w:t>“b) Doanh thu hàng hóa, dịch vụ và doanh thu hoa hồng đại lý được hưởng từ hoạt động đại lý bán hàng hóa, dịch vụ thuộc đối tượng không chịu thuế giá trị gia tăng; doanh thu hoa hồng môi giới dịch vụ bảo hiểm thuộc đối tượng không chịu thuế giá trị gia tăng.”.</w:t>
      </w:r>
    </w:p>
    <w:p>
      <w:pPr>
        <w:bidi w:val="0"/>
        <w:spacing w:before="120" w:beforeAutospacing="0" w:after="280" w:afterAutospacing="1"/>
        <w:rPr>
          <w:rtl w:val="0"/>
        </w:rPr>
      </w:pPr>
      <w:bookmarkStart w:id="20" w:name="dieu_3"/>
      <w:r>
        <w:rPr>
          <w:b/>
          <w:bCs/>
          <w:rtl w:val="0"/>
        </w:rPr>
        <w:t>Điều 3. Sửa đổi, bổ sung một số điểm của khoản 2 Điều 23</w:t>
      </w:r>
      <w:bookmarkEnd w:id="20"/>
    </w:p>
    <w:p>
      <w:pPr>
        <w:bidi w:val="0"/>
        <w:spacing w:before="120" w:beforeAutospacing="0" w:after="280" w:afterAutospacing="1"/>
        <w:rPr>
          <w:rtl w:val="0"/>
        </w:rPr>
      </w:pPr>
      <w:bookmarkStart w:id="21" w:name="khoan_1_3"/>
      <w:r>
        <w:rPr>
          <w:rtl w:val="0"/>
        </w:rPr>
        <w:t>1. Sửa đổi, bổ sung</w:t>
      </w:r>
      <w:bookmarkEnd w:id="21"/>
      <w:r>
        <w:rPr>
          <w:rtl w:val="0"/>
        </w:rPr>
        <w:t xml:space="preserve"> </w:t>
      </w:r>
      <w:bookmarkStart w:id="22" w:name="dc_3"/>
      <w:r>
        <w:rPr>
          <w:rtl w:val="0"/>
        </w:rPr>
        <w:t>điểm a</w:t>
      </w:r>
      <w:bookmarkEnd w:id="22"/>
      <w:r>
        <w:rPr>
          <w:rtl w:val="0"/>
        </w:rPr>
        <w:t xml:space="preserve"> </w:t>
      </w:r>
      <w:bookmarkStart w:id="23" w:name="khoan_1_3_name"/>
      <w:r>
        <w:rPr>
          <w:rtl w:val="0"/>
        </w:rPr>
        <w:t>như sau:</w:t>
      </w:r>
      <w:bookmarkEnd w:id="23"/>
    </w:p>
    <w:p>
      <w:pPr>
        <w:bidi w:val="0"/>
        <w:spacing w:before="120" w:beforeAutospacing="0" w:after="280" w:afterAutospacing="1"/>
        <w:rPr>
          <w:rtl w:val="0"/>
        </w:rPr>
      </w:pPr>
      <w:r>
        <w:rPr>
          <w:rtl w:val="0"/>
        </w:rPr>
        <w:t xml:space="preserve">“a) Tổng doanh thu của hàng hóa, dịch vụ bán ra bao gồm doanh thu của hàng hóa, dịch vụ chịu thuế giá trị gia tăng; doanh thu của hàng hóa, dịch vụ không chịu thuế giá trị gia tăng; giá trị gia tăng của hoạt động mua, bán, chế tác vàng, bạc, đá quý (trừ trường hợp giá trị gia tăng âm (-)) và doanh thu của hàng hóa, dịch vụ quy định tại </w:t>
      </w:r>
      <w:bookmarkStart w:id="24" w:name="dc_4"/>
      <w:r>
        <w:rPr>
          <w:rtl w:val="0"/>
        </w:rPr>
        <w:t>khoản 2 Điều 40 Nghị định</w:t>
      </w:r>
      <w:bookmarkEnd w:id="24"/>
      <w:r>
        <w:rPr>
          <w:rtl w:val="0"/>
        </w:rPr>
        <w:t xml:space="preserve"> này (nếu có).</w:t>
      </w:r>
    </w:p>
    <w:p>
      <w:pPr>
        <w:bidi w:val="0"/>
        <w:spacing w:before="120" w:beforeAutospacing="0" w:after="280" w:afterAutospacing="1"/>
        <w:rPr>
          <w:rtl w:val="0"/>
        </w:rPr>
      </w:pPr>
      <w:r>
        <w:rPr>
          <w:rtl w:val="0"/>
        </w:rPr>
        <w:t>Riêng doanh thu của tổ chức tín dụng, chi nhánh ngân hàng nước ngoài được xác định theo quy định của pháp luật về các tổ chức tín dụng; doanh thu của hoạt động về chứng khoán và thị trường chứng khoán được xác định theo quy định của pháp luật về chứng khoán; doanh thu của hoạt động kinh doanh bảo hiểm được xác định theo quy định của pháp luật về kinh doanh bảo hiểm”.</w:t>
      </w:r>
    </w:p>
    <w:p>
      <w:pPr>
        <w:bidi w:val="0"/>
        <w:spacing w:before="120" w:beforeAutospacing="0" w:after="280" w:afterAutospacing="1"/>
        <w:rPr>
          <w:rtl w:val="0"/>
        </w:rPr>
      </w:pPr>
      <w:bookmarkStart w:id="25" w:name="khoan_2_3"/>
      <w:r>
        <w:rPr>
          <w:rtl w:val="0"/>
        </w:rPr>
        <w:t>2. Bổ sung điểm c vào sau</w:t>
      </w:r>
      <w:bookmarkEnd w:id="25"/>
      <w:r>
        <w:rPr>
          <w:rtl w:val="0"/>
        </w:rPr>
        <w:t xml:space="preserve"> </w:t>
      </w:r>
      <w:bookmarkStart w:id="26" w:name="dc_5"/>
      <w:r>
        <w:rPr>
          <w:rtl w:val="0"/>
        </w:rPr>
        <w:t>điểm b</w:t>
      </w:r>
      <w:bookmarkEnd w:id="26"/>
      <w:r>
        <w:rPr>
          <w:rtl w:val="0"/>
        </w:rPr>
        <w:t xml:space="preserve"> </w:t>
      </w:r>
      <w:bookmarkStart w:id="27" w:name="khoan_2_3_name"/>
      <w:r>
        <w:rPr>
          <w:rtl w:val="0"/>
        </w:rPr>
        <w:t>như sau:</w:t>
      </w:r>
      <w:bookmarkEnd w:id="27"/>
    </w:p>
    <w:p>
      <w:pPr>
        <w:bidi w:val="0"/>
        <w:spacing w:before="120" w:beforeAutospacing="0" w:after="280" w:afterAutospacing="1"/>
        <w:rPr>
          <w:rtl w:val="0"/>
        </w:rPr>
      </w:pPr>
      <w:r>
        <w:rPr>
          <w:rtl w:val="0"/>
        </w:rPr>
        <w:t xml:space="preserve">“c) Doanh thu của hàng hóa, dịch vụ chịu thuế giá trị gia tăng quy định tại khoản này bao gồm cả doanh thu của hàng hóa không phải kê khai, tính nộp thuế giá trị gia tăng (nếu có) quy định tại </w:t>
      </w:r>
      <w:bookmarkStart w:id="28" w:name="dc_6"/>
      <w:r>
        <w:rPr>
          <w:rtl w:val="0"/>
        </w:rPr>
        <w:t>khoản 1 Điều 5 Luật Thuế giá trị gia tăng số 48/2024/QH15</w:t>
      </w:r>
      <w:bookmarkEnd w:id="28"/>
      <w:r>
        <w:rPr>
          <w:rtl w:val="0"/>
        </w:rPr>
        <w:t xml:space="preserve"> đã được sửa đổi, bổ sung bởi Luật số </w:t>
      </w:r>
      <w:bookmarkStart w:id="29" w:name="tvpllink_rvitzjewwo_1"/>
      <w:r>
        <w:rPr>
          <w:rtl w:val="0"/>
        </w:rPr>
        <w:t>149/2025/QH15</w:t>
      </w:r>
      <w:bookmarkEnd w:id="29"/>
      <w:r>
        <w:rPr>
          <w:rtl w:val="0"/>
        </w:rPr>
        <w:t>.”.</w:t>
      </w:r>
    </w:p>
    <w:p>
      <w:pPr>
        <w:bidi w:val="0"/>
        <w:spacing w:before="120" w:beforeAutospacing="0" w:after="280" w:afterAutospacing="1"/>
        <w:rPr>
          <w:rtl w:val="0"/>
        </w:rPr>
      </w:pPr>
      <w:bookmarkStart w:id="30" w:name="dieu_4"/>
      <w:r>
        <w:rPr>
          <w:b/>
          <w:bCs/>
          <w:rtl w:val="0"/>
        </w:rPr>
        <w:t>Điều 4. Sửa đổi, bổ sung điểm g khoản 2 Điều 26</w:t>
      </w:r>
      <w:bookmarkEnd w:id="30"/>
    </w:p>
    <w:p>
      <w:pPr>
        <w:bidi w:val="0"/>
        <w:spacing w:before="120" w:beforeAutospacing="0" w:after="280" w:afterAutospacing="1"/>
        <w:rPr>
          <w:rtl w:val="0"/>
        </w:rPr>
      </w:pPr>
      <w:r>
        <w:rPr>
          <w:rtl w:val="0"/>
        </w:rPr>
        <w:t>“g) Đối với hàng hóa, dịch vụ mua trả chậm, trả góp có giá trị hàng hóa, dịch vụ mua từ 05 triệu đồng trở lên, cơ sở kinh doanh căn cứ vào hợp đồng mua hàng hóa, dịch vụ bằng văn bản, hóa đơn giá trị gia tăng và chứng từ thanh toán không dùng tiền mặt của hàng hóa, dịch vụ mua trả chậm, trả góp để khấu trừ thuế giá trị gia tăng đầu vào. Trường hợp chưa có chứng từ thanh toán không dùng tiền mặt do chưa đến thời điểm thanh toán theo hợp đồng, phụ lục hợp đồng thì cơ sở kinh doanh vẫn được khấu trừ thuế giá trị gia tăng đầu vào. Đến thời điểm thanh toán theo hợp đồng, phụ lục hợp đồng, cơ sở kinh doanh không có chứng từ thanh toán không dùng tiền mặt thì cơ sở kinh doanh phải kê khai, điều chỉnh giảm số thuế giá trị gia tăng đầu vào được khấu trừ đối với phần giá trị hàng hóa, dịch vụ không có chứng từ thanh toán không dùng tiền mặt vào kỳ tính thuế phát sinh nghĩa vụ thanh toán theo hợp đồng, phụ lục hợp đồng. Trường hợp sau khi điều chỉnh, cơ sở kinh doanh có chứng từ thanh toán không dùng tiền mặt thì cơ sở kinh doanh được kê khai, khấu trừ số thuế giá trị gia tăng đầu vào đối với phần giá trị hàng hóa, dịch vụ có chứng từ thanh toán không dùng tiền mặt vào kỳ tính thuế có chứng từ thanh toán không dùng tiền mặt.”.</w:t>
      </w:r>
    </w:p>
    <w:p>
      <w:pPr>
        <w:bidi w:val="0"/>
        <w:spacing w:before="120" w:beforeAutospacing="0" w:after="280" w:afterAutospacing="1"/>
        <w:rPr>
          <w:rtl w:val="0"/>
        </w:rPr>
      </w:pPr>
      <w:bookmarkStart w:id="31" w:name="dieu_5"/>
      <w:r>
        <w:rPr>
          <w:b/>
          <w:bCs/>
          <w:rtl w:val="0"/>
        </w:rPr>
        <w:t>Điều 5. Thay thế Danh mục (Phụ lục I, Phụ lục II)</w:t>
      </w:r>
      <w:bookmarkEnd w:id="31"/>
    </w:p>
    <w:p>
      <w:pPr>
        <w:bidi w:val="0"/>
        <w:spacing w:before="120" w:beforeAutospacing="0" w:after="280" w:afterAutospacing="1"/>
        <w:rPr>
          <w:rtl w:val="0"/>
        </w:rPr>
      </w:pPr>
      <w:r>
        <w:rPr>
          <w:rtl w:val="0"/>
        </w:rPr>
        <w:t xml:space="preserve">Thay thế Danh mục (Phụ lục I, Phụ lục II) ban hành kèm theo Nghị định số </w:t>
      </w:r>
      <w:bookmarkStart w:id="32" w:name="tvpllink_bzellpxlgq_1"/>
      <w:r>
        <w:rPr>
          <w:rtl w:val="0"/>
        </w:rPr>
        <w:t>181/2025/NĐ-CP</w:t>
      </w:r>
      <w:bookmarkEnd w:id="32"/>
      <w:r>
        <w:rPr>
          <w:rtl w:val="0"/>
        </w:rPr>
        <w:t xml:space="preserve"> thành Danh mục (Phụ lục I, Phụ lục II) ban hành kèm theo Nghị định này.</w:t>
      </w:r>
    </w:p>
    <w:p>
      <w:pPr>
        <w:bidi w:val="0"/>
        <w:spacing w:before="120" w:beforeAutospacing="0" w:after="280" w:afterAutospacing="1"/>
        <w:rPr>
          <w:rtl w:val="0"/>
        </w:rPr>
      </w:pPr>
      <w:bookmarkStart w:id="33" w:name="dieu_6"/>
      <w:r>
        <w:rPr>
          <w:b/>
          <w:bCs/>
          <w:rtl w:val="0"/>
        </w:rPr>
        <w:t>Điều 6. Điều khoản thi hành</w:t>
      </w:r>
      <w:bookmarkEnd w:id="33"/>
    </w:p>
    <w:p>
      <w:pPr>
        <w:bidi w:val="0"/>
        <w:spacing w:before="120" w:beforeAutospacing="0" w:after="280" w:afterAutospacing="1"/>
        <w:rPr>
          <w:rtl w:val="0"/>
        </w:rPr>
      </w:pPr>
      <w:r>
        <w:rPr>
          <w:rtl w:val="0"/>
        </w:rPr>
        <w:t>1. Nghị định này có hiệu lực thi hành kể từ ngày 20 tháng 6 năm 2026.</w:t>
      </w:r>
    </w:p>
    <w:p>
      <w:pPr>
        <w:bidi w:val="0"/>
        <w:spacing w:before="120" w:beforeAutospacing="0" w:after="280" w:afterAutospacing="1"/>
        <w:rPr>
          <w:rtl w:val="0"/>
        </w:rPr>
      </w:pPr>
      <w:r>
        <w:rPr>
          <w:rtl w:val="0"/>
        </w:rPr>
        <w:t>2. Các Bộ trưởng, Thủ trưởng cơ quan ngang bộ, Chủ tịch Ủy ban nhân dân các tỉnh, thành phố trực thuộc trung ương và các tổ chức, cá nhân có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KTTH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Văn Thắng</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34" w:name="chuong_pl_1"/>
      <w:r>
        <w:rPr>
          <w:b/>
          <w:bCs/>
          <w:sz w:val="24"/>
          <w:rtl w:val="0"/>
        </w:rPr>
        <w:t>PHỤ LỤC I</w:t>
      </w:r>
      <w:bookmarkEnd w:id="34"/>
    </w:p>
    <w:p>
      <w:pPr>
        <w:bidi w:val="0"/>
        <w:spacing w:before="120" w:beforeAutospacing="0" w:after="280" w:afterAutospacing="1"/>
        <w:jc w:val="center"/>
        <w:rPr>
          <w:rtl w:val="0"/>
        </w:rPr>
      </w:pPr>
      <w:bookmarkStart w:id="35" w:name="chuong_pl_1_name"/>
      <w:r>
        <w:rPr>
          <w:rtl w:val="0"/>
        </w:rPr>
        <w:t>SẢN PHẨM XUẤT KHẨU LÀ TÀI NGUYÊN, KHOÁNG SẢN KHAI THÁC CHƯA CHẾ BIẾN THÀNH SẢN PHẨM KHÁC</w:t>
      </w:r>
      <w:bookmarkEnd w:id="35"/>
      <w:r>
        <w:rPr>
          <w:rtl w:val="0"/>
        </w:rPr>
        <w:br/>
      </w:r>
      <w:r>
        <w:rPr>
          <w:i/>
          <w:iCs/>
          <w:rtl w:val="0"/>
        </w:rPr>
        <w:t>(Kèm theo Nghị định số 144/2026/NĐ-CP ngày 05 tháng 5 năm 2026 của Chính phủ)</w:t>
      </w:r>
    </w:p>
    <w:tbl>
      <w:tblPr>
        <w:tblW w:w="5000" w:type="pct"/>
        <w:jc w:val="left"/>
        <w:tblCellMar>
          <w:top w:w="0" w:type="dxa"/>
          <w:left w:w="0" w:type="dxa"/>
          <w:bottom w:w="0" w:type="dxa"/>
          <w:right w:w="0" w:type="dxa"/>
        </w:tblCellMar>
      </w:tblPr>
      <w:tblGrid>
        <w:gridCol w:w="1462"/>
        <w:gridCol w:w="7178"/>
      </w:tblGrid>
      <w:tr>
        <w:tblPrEx>
          <w:tblW w:w="5000" w:type="pct"/>
          <w:jc w:val="left"/>
          <w:tblCellMar>
            <w:top w:w="0" w:type="dxa"/>
            <w:left w:w="0" w:type="dxa"/>
            <w:bottom w:w="0" w:type="dxa"/>
            <w:right w:w="0" w:type="dxa"/>
          </w:tblCellMar>
        </w:tblPrEx>
        <w:trPr>
          <w:jc w:val="left"/>
        </w:trPr>
        <w:tc>
          <w:tcPr>
            <w:tcW w:w="730" w:type="pct"/>
            <w:tcBorders>
              <w:top w:val="single" w:sz="8" w:space="0" w:color="auto"/>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jc w:val="center"/>
              <w:rPr>
                <w:rtl w:val="0"/>
              </w:rPr>
            </w:pPr>
            <w:r>
              <w:rPr>
                <w:b/>
                <w:bCs/>
                <w:rtl w:val="0"/>
              </w:rPr>
              <w:t>Mã hàng</w:t>
            </w:r>
          </w:p>
        </w:tc>
        <w:tc>
          <w:tcPr>
            <w:tcW w:w="4270" w:type="pct"/>
            <w:tcBorders>
              <w:top w:val="single" w:sz="8" w:space="0" w:color="auto"/>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jc w:val="center"/>
              <w:rPr>
                <w:rtl w:val="0"/>
              </w:rPr>
            </w:pPr>
            <w:r>
              <w:rPr>
                <w:b/>
                <w:bCs/>
                <w:rtl w:val="0"/>
              </w:rPr>
              <w:t>Mô tả hàng hoá</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25</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Muối; lưu huỳnh; đất và đá; thạch cao, vôi và xi măng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2502.00.00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Pirít sắt chưa nung.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2503.00.00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Lưu huỳnh các loại, trừ lưu huỳnh thăng hoa, lưu huỳnh kết tủa và lưu huỳnh dạng keo.</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25.04</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Graphit tự nhiên.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2504.10.00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Ở dạng bột hoặc dạng mảnh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2504.90.00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25.05</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Các loại cát tự nhiên, đã hoặc chưa nhuộm màu, trừ cát chứa kim loại thuộc Chương 26.</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2505.10.00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Cát oxit silic và cát thạch anh: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2505.10.00.10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Bột oxit silic mịn và siêu mịn có kích thước hạt từ 96 µm (micrô mét) trở xuống, hàm lượng SiO</w:t>
            </w:r>
            <w:r>
              <w:rPr>
                <w:i/>
                <w:iCs/>
                <w:vertAlign w:val="subscript"/>
                <w:rtl w:val="0"/>
              </w:rPr>
              <w:t>2</w:t>
            </w:r>
            <w:r>
              <w:rPr>
                <w:i/>
                <w:iCs/>
                <w:rtl w:val="0"/>
              </w:rPr>
              <w:t xml:space="preserve"> ≥ 97,7%, Fe</w:t>
            </w:r>
            <w:r>
              <w:rPr>
                <w:i/>
                <w:iCs/>
                <w:vertAlign w:val="subscript"/>
                <w:rtl w:val="0"/>
              </w:rPr>
              <w:t>2</w:t>
            </w:r>
            <w:r>
              <w:rPr>
                <w:i/>
                <w:iCs/>
                <w:rtl w:val="0"/>
              </w:rPr>
              <w:t>O</w:t>
            </w:r>
            <w:r>
              <w:rPr>
                <w:i/>
                <w:iCs/>
                <w:vertAlign w:val="subscript"/>
                <w:rtl w:val="0"/>
              </w:rPr>
              <w:t>3</w:t>
            </w:r>
            <w:r>
              <w:rPr>
                <w:i/>
                <w:iCs/>
                <w:rtl w:val="0"/>
              </w:rPr>
              <w:t xml:space="preserve"> ≤ 0,030%, độ ẩm ≤ 0,3%</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2505.10.00.20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Bột oxit silic mịn có kích thước hạt từ 500 µm (micromet) trở xuống, hàm lượng SiO</w:t>
            </w:r>
            <w:r>
              <w:rPr>
                <w:i/>
                <w:iCs/>
                <w:vertAlign w:val="subscript"/>
                <w:rtl w:val="0"/>
              </w:rPr>
              <w:t>2</w:t>
            </w:r>
            <w:r>
              <w:rPr>
                <w:i/>
                <w:iCs/>
                <w:rtl w:val="0"/>
              </w:rPr>
              <w:t xml:space="preserve"> ≥ 99,3%; Fe</w:t>
            </w:r>
            <w:r>
              <w:rPr>
                <w:i/>
                <w:iCs/>
                <w:vertAlign w:val="subscript"/>
                <w:rtl w:val="0"/>
              </w:rPr>
              <w:t>2</w:t>
            </w:r>
            <w:r>
              <w:rPr>
                <w:i/>
                <w:iCs/>
                <w:rtl w:val="0"/>
              </w:rPr>
              <w:t>O</w:t>
            </w:r>
            <w:r>
              <w:rPr>
                <w:i/>
                <w:iCs/>
                <w:vertAlign w:val="subscript"/>
                <w:rtl w:val="0"/>
              </w:rPr>
              <w:t>3</w:t>
            </w:r>
            <w:r>
              <w:rPr>
                <w:i/>
                <w:iCs/>
                <w:rtl w:val="0"/>
              </w:rPr>
              <w:t xml:space="preserve"> ≤ 0,01%, độ ẩm ≤ 5%</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2505.10.00.90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2505.90.00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25.06</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Thạch anh (trừ cát tự nhiên); quartzite, đã hoặc chưa đẽo thô hoặc mới chỉ được cắt, bằng cưa hoặc cách khác, thành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2506.10.00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Thạch anh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2506.20.00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Quartzite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2507.00.00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Cao lanh và đất sét cao lanh khác, đã hoặc chưa nung.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25.08</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Đất sét khác (không kể đất sét trương nở thuộc nhóm 68.06), andalusite, kyanite và sillimanite, đã hoặc chưa nung; mullite; đất chịu lửa (chamotte) hoặc đất dinas.</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2508.10.00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Bentonite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2508.30.00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Đất sét chịu lửa</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2508.40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Đất sét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2508.40.10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Đất hồ (đất tẩy màu)</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2508.40.90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2508.50.00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Andalusite, kyanite và sillimanite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2508.60.00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Mullite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2508.70.00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Đất chịu lửa hoặc đất dinas</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2509.00.00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Đá phấn.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Canxi phosphat tự nhiên, canxi phosphat nhôm tự nhiên và đá phấn có chứa phosphat.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Chưa nghiền: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Apatít (apatite)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2510.10.90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Đã nghiền: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2510.20.10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Apatít (apatite):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2510.20.10.10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hạt mịn có kích thước nhỏ hơn hoặc bằng 0,25 mm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2510.20.10.20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hạt có kích thước trên 0,25 mm đến 15 mm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2510.20.10.90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2510.20.90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25.11</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Bari sulphat tự nhiên (barytes); bari carbonat tự nhiên (witherite), đã hoặc chưa nung, trừ bari oxit thuộc nhóm 28.16.</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2511.10.00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Bari sulphat tự nhiên (barytes)</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2511.20.00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Bari carbonat tự nhiên (witherite)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2512.00.00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Bột hóa thạch silic (ví dụ, đất tảo cát, tripolite và diatomite) và đất silic tương tự, đã hoặc chưa nung, có trọng lượng riêng biểu kiến không quá 1.</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25.13</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Đá bọt; đá nhám; corundum tự nhiên, đá garnet tự nhiên và đá mài tự nhiên khác, đã hoặc chưa qua xử lý nhiệt.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2513.10.00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Đá bọt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2513.20.00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Đá nhám, corundum tự nhiên, đá garnet tự nhiên và đá mài tự nhiên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2514.00.00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Đá phiến, đã hoặc chưa đẽo thô hoặc mới chỉ cắt, bằng cưa hoặc cách khác, thành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25.15</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Đá hoa (marble), đá travertine, ecaussine và đá vôi khác để làm tượng đài hoặc đá xây dựng có trọng lượng riêng biểu kiến từ 2,5 trở lên, và thạch cao tuyết hoa, đã hoặc chưa đẽo thô hoặc mới chỉ cắt, bằng cưa hay bằng cách khác, thành các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Đá hoa (marble) và đá travertine: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2515.11.00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Thô hoặc đã đẽo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2515.12</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Mới chỉ cắt, bằng cưa hoặc cách khác, thành các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2515.12.10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xml:space="preserve">- - - </w:t>
            </w:r>
            <w:r>
              <w:rPr>
                <w:rtl w:val="0"/>
              </w:rPr>
              <w:t>Dạng khối:</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2515.12.10.10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 Đá hoa trắng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2515.12.10.90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2515.12.20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Dạng tấm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2515.20.00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Ecaussine và đá vôi khác để làm tượng đài hoặc đá xây dựng; thạch cao tuyết hoa:</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2515.20.00.10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Đá vôi trắng dạng khối</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2515.20.00.90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25.16</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Đá granit, đá pocfia, bazan, đá cát kết (sa thạch) và đá khác để làm tượng đài hoặc đá xây dựng, đã hoặc chưa đẽo thô hoặc mới chỉ cắt bằng cưa hoặc cách khác, thành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Granit: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2516.11.00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Thô hoặc đã đẽo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2516.12</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Mới chỉ cắt, bằng cưa hoặc cách khác, thành các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2516.12.10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Dạng khối</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2516.12.20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Dạng tấm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2516.20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Đá cát kết: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2516.20.10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Thô hoặc đã đẽo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2516.20.20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Mới chỉ cắt, bằng cưa hoặc cách khác, thành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2516.90.00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Đá khác để làm tượng đài hoặc làm đá xây dựng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25.17</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Đá cuội, sỏi, đá đã vỡ hoặc nghiền, chủ yếu để làm cốt bê tông, để rải đường bộ hoặc đường sắt hoặc đá ballast, đá cuội nhỏ và đá lửa tự nhiên (flint) khác, đã hoặc chưa qua xử lý nhiệt; đá dăm từ xỉ, từ xỉ luyện kim hoặc từ phế thải công nghiệp tương tự, có hoặc không kết hợp với các vật liệu trong phần đầu của nhóm này; đá dăm trộn nhựa đường, đá ở dạng viên, mảnh và bột, làm từ các loại đá thuộc nhóm 25.15 hoặc 25.16, đã hoặc chưa qua xử lý nhiệt.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2517.10.00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Đá cuội, sỏi, đá đã vỡ hoặc nghiền, chủ yếu để làm cốt bê tông, để rải đường bộ hoặc đường sắt hoặc đá ballast khác, đá cuội nhỏ và đá lửa tự nhiên (flint) khác, đã hoặc chưa qua xử lý nhiệt: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2517.10.00.10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có kích cỡ đến 400 mm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2517.10.00.90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Đá dăm từ xỉ, từ xỉ luyện kim hoặc từ phế thải công nghiệp tương tự, có hoặc không kết hợp với các vật liệu của phân nhóm 2517.10</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2517.30.00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Đá dăm trộn nhựa đường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Đá ở dạng viên, mảnh và bột, làm từ các loại đá thuộc nhóm 25.15 hoặc 25.16, đã hoặc chưa qua xử lý nhiệt: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2517.41.00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Từ đá hoa (marble):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2517.41.00.20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Bột cacbonat canxi được sản xuất từ loại đá thuộc nhóm 25.15, có kích thước hạt trên 0,125 mm đến dưới 1 mm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2517.41.00.30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có kích cỡ đến 400 mm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2517.41.00.90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2517.49.00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2517.49.00.20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Bột cacbonat canxi được sản xuất từ loại đá thuộc nhóm 25.15, có kích thước hạt trên 0,125 mm đến dưới 1 mm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2517.49.00.30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có kích cỡ đến 400 mm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2517.49.00.90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25.18</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Dolomite, đã hoặc chưa nung hoặc thiêu kết, kể cả dolomite đã đẽo thô hoặc mới chỉ cắt bằng cưa hoặc các cách khác, thành các khối hoặc tấm hình chữ nhật (kể cả hình vuông).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2518.10.00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Dolomite, chưa nung hoặc thiêu kết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2518.20.00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Dolomite đã nung hoặc thiêu kết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25.19</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Magiê cacbonat tự nhiên (magiesite); magiê ôxít nấu chảy; magiê ôxít nung trơ (thiêu kết), có hoặc không thêm một lượng nhỏ ôxít khác trước khi thiêu kết; magiê ôxít khác, tinh khiết hoặc không tinh khiết.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2519.10.00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Magiê carbonat tự nhiên (magnesite)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2519.90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2519.90.10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Magiê ôxít nấu chảy; magiê ôxít nung trơ (thiêu kết)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2519.90.90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Thạch cao; thạch cao khan; thạch cao plaster (bao gồm thạch cao nung hoặc canxi sulphat đã nung), đã hoặc chưa nhuộm màu, có hoặc không thêm một lượng nhỏ chất xúc tác hoặc chất ức chế.</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2520.10.00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Thạch cao; thạch cao khan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2520.20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Thạch cao plaster:</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2520.20.10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phù hợp dùng trong nha khoa</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2520.20.90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2521.00.00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Chất gây chảy gốc đá vôi; đá vôi và đá có chứa canxi khác, dùng để sản xuất vôi hoặc xi măng.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25.22</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Vôi sống, vôi tôi và vôi thủy lực, trừ oxit canxi và hydroxit canxi thuộc nhóm 28.25.</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2522.10.00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Vôi sống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2522.20.00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Vôi tôi</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2522.30.00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Vôi thủy lực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25.24</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Amiăng.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2524.10.00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Crocidolite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2524.90.00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25.25</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Mi ca, kể cả mi ca tách lớp; phế liệu mi ca.</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2525.10.00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Mi ca thô và mi ca đã tách thành tấm hoặc lớp</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2525.20.00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Bột mi ca</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2525.30.00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mi ca</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25.26</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steatit tự nhiên, đã hoặc chưa đẽo thô hoặc mới chỉ cắt, bằng cưa hoặc các cách khác, thành các khối hoặc tấm hình chữ nhật (kể cả hình vuông); talc.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2526.10.00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Chưa nghiền, chưa làm thành bột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2526.20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Đã nghiền hoặc làm thành bột: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2526.20.10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Bột talc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2526.20.90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2528.00.00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Quặng borat tự nhiên và tinh quặng borat (đã hoặc chưa nung), nhưng không kể borat tách từ nước biển tự nhiên; axit boric tự nhiên chứa không quá 85% H</w:t>
            </w:r>
            <w:r>
              <w:rPr>
                <w:b/>
                <w:bCs/>
                <w:i/>
                <w:iCs/>
                <w:vertAlign w:val="subscript"/>
                <w:rtl w:val="0"/>
              </w:rPr>
              <w:t>3</w:t>
            </w:r>
            <w:r>
              <w:rPr>
                <w:b/>
                <w:bCs/>
                <w:i/>
                <w:iCs/>
                <w:rtl w:val="0"/>
              </w:rPr>
              <w:t>BO</w:t>
            </w:r>
            <w:r>
              <w:rPr>
                <w:b/>
                <w:bCs/>
                <w:i/>
                <w:iCs/>
                <w:vertAlign w:val="subscript"/>
                <w:rtl w:val="0"/>
              </w:rPr>
              <w:t>3</w:t>
            </w:r>
            <w:r>
              <w:rPr>
                <w:b/>
                <w:bCs/>
                <w:i/>
                <w:iCs/>
                <w:rtl w:val="0"/>
              </w:rPr>
              <w:t xml:space="preserve"> tính theo trọng lượng khô.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25.29</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Tràng thạch (đá bồ tát); lơxit (leucite), nephelin và nephelin xienit; khoáng fluorite.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2529.10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Tràng thạch (đá bồ tát):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2529.10.10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Potash tràng thạch; soda tràng thạch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2529.10.90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Khoáng fluorite: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2529.21.00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Có chứa canxi florua không quá 97% tính theo khối lượng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2529.30.00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Lơxit; nephelin và nephelin xienit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25.30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Các chất khoáng chưa được chi tiết hoặc ghi ở nơi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2530.10.00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Vermiculite, đá trân châu và clorit, chưa giãn nở</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2530.20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Kiezerit, epsomit (magiê sulphat tự nhiên):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2530.20.10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Kiezerit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2530.20.20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Epsomite (magiê sulphat tự nhiên)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2530.90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2530.90.10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Cát zircon cỡ hạt micron (zircon silicat) loại dùng làm chất cản quang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2530.90.90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2530.90.90.10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Quặng đất hiếm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2530.90.90.90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26</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xỉ và tro</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26.01</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sắt và tinh quặng sắt, kể cả pirit sắt đã nung.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Quặng sắt và tinh quặng sắt, trừ pirit sắt đã nung: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2601.11</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Chưa nung kết: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2601.11.10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Hematite và tinh quặng hematite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2601.11.90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w:t>
            </w:r>
            <w:r>
              <w:rPr>
                <w:rtl w:val="0"/>
              </w:rPr>
              <w:t xml:space="preserve">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2601.11.90.10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 Tinh quặng sắt hàm lượng cao (Fe ≥ 68%; SiO</w:t>
            </w:r>
            <w:r>
              <w:rPr>
                <w:i/>
                <w:iCs/>
                <w:vertAlign w:val="subscript"/>
                <w:rtl w:val="0"/>
              </w:rPr>
              <w:t>2</w:t>
            </w:r>
            <w:r>
              <w:rPr>
                <w:i/>
                <w:iCs/>
                <w:rtl w:val="0"/>
              </w:rPr>
              <w:t xml:space="preserve"> ≤ 3,6%; Al</w:t>
            </w:r>
            <w:r>
              <w:rPr>
                <w:i/>
                <w:iCs/>
                <w:vertAlign w:val="subscript"/>
                <w:rtl w:val="0"/>
              </w:rPr>
              <w:t>2</w:t>
            </w:r>
            <w:r>
              <w:rPr>
                <w:i/>
                <w:iCs/>
                <w:rtl w:val="0"/>
              </w:rPr>
              <w:t>O</w:t>
            </w:r>
            <w:r>
              <w:rPr>
                <w:i/>
                <w:iCs/>
                <w:vertAlign w:val="subscript"/>
                <w:rtl w:val="0"/>
              </w:rPr>
              <w:t>3</w:t>
            </w:r>
            <w:r>
              <w:rPr>
                <w:i/>
                <w:iCs/>
                <w:rtl w:val="0"/>
              </w:rPr>
              <w:t xml:space="preserve"> ≤ 0,3%; TiO</w:t>
            </w:r>
            <w:r>
              <w:rPr>
                <w:i/>
                <w:iCs/>
                <w:vertAlign w:val="subscript"/>
                <w:rtl w:val="0"/>
              </w:rPr>
              <w:t>2</w:t>
            </w:r>
            <w:r>
              <w:rPr>
                <w:i/>
                <w:iCs/>
                <w:rtl w:val="0"/>
              </w:rPr>
              <w:t xml:space="preserve"> ≤ 0,002%; P ≤ 0,001%; CaO ≤ 0,02%; MgO ≤ 0,4%; K</w:t>
            </w:r>
            <w:r>
              <w:rPr>
                <w:i/>
                <w:iCs/>
                <w:vertAlign w:val="subscript"/>
                <w:rtl w:val="0"/>
              </w:rPr>
              <w:t>2</w:t>
            </w:r>
            <w:r>
              <w:rPr>
                <w:i/>
                <w:iCs/>
                <w:rtl w:val="0"/>
              </w:rPr>
              <w:t>O ≤ 0,01%; Na</w:t>
            </w:r>
            <w:r>
              <w:rPr>
                <w:i/>
                <w:iCs/>
                <w:vertAlign w:val="subscript"/>
                <w:rtl w:val="0"/>
              </w:rPr>
              <w:t>2</w:t>
            </w:r>
            <w:r>
              <w:rPr>
                <w:i/>
                <w:iCs/>
                <w:rtl w:val="0"/>
              </w:rPr>
              <w:t>O ≤ 0,030%; Cu ≤ 0,002%; Zn ≤ 0,004%; Mn ≤ 0,2%; MKN ≤ 0,01%; S ≤ 0,01%)</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2601.11.90.90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2601.12</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Đã nung kết: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2601.12.10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Hematite và tinh quặng hematite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2601.12.90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2601.12.90.10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 </w:t>
            </w:r>
            <w:r>
              <w:rPr>
                <w:i/>
                <w:iCs/>
                <w:rtl w:val="0"/>
              </w:rPr>
              <w:t>Tinh quặng sắt hàm lượng cao (Fe ≥ 68%; SiO</w:t>
            </w:r>
            <w:r>
              <w:rPr>
                <w:i/>
                <w:iCs/>
                <w:vertAlign w:val="subscript"/>
                <w:rtl w:val="0"/>
              </w:rPr>
              <w:t>2</w:t>
            </w:r>
            <w:r>
              <w:rPr>
                <w:i/>
                <w:iCs/>
                <w:rtl w:val="0"/>
              </w:rPr>
              <w:t xml:space="preserve"> ≤ 3,6%; Al</w:t>
            </w:r>
            <w:r>
              <w:rPr>
                <w:i/>
                <w:iCs/>
                <w:vertAlign w:val="subscript"/>
                <w:rtl w:val="0"/>
              </w:rPr>
              <w:t>2</w:t>
            </w:r>
            <w:r>
              <w:rPr>
                <w:i/>
                <w:iCs/>
                <w:rtl w:val="0"/>
              </w:rPr>
              <w:t>O</w:t>
            </w:r>
            <w:r>
              <w:rPr>
                <w:i/>
                <w:iCs/>
                <w:vertAlign w:val="subscript"/>
                <w:rtl w:val="0"/>
              </w:rPr>
              <w:t>3</w:t>
            </w:r>
            <w:r>
              <w:rPr>
                <w:i/>
                <w:iCs/>
                <w:rtl w:val="0"/>
              </w:rPr>
              <w:t xml:space="preserve"> ≤ 0,3%; TiO</w:t>
            </w:r>
            <w:r>
              <w:rPr>
                <w:i/>
                <w:iCs/>
                <w:vertAlign w:val="subscript"/>
                <w:rtl w:val="0"/>
              </w:rPr>
              <w:t>2</w:t>
            </w:r>
            <w:r>
              <w:rPr>
                <w:i/>
                <w:iCs/>
                <w:rtl w:val="0"/>
              </w:rPr>
              <w:t xml:space="preserve"> ≤ 0,002%; P ≤ 0,001%; CaO ≤ 0,02%; MgO ≤ 0,4%; K</w:t>
            </w:r>
            <w:r>
              <w:rPr>
                <w:i/>
                <w:iCs/>
                <w:vertAlign w:val="subscript"/>
                <w:rtl w:val="0"/>
              </w:rPr>
              <w:t>2</w:t>
            </w:r>
            <w:r>
              <w:rPr>
                <w:i/>
                <w:iCs/>
                <w:rtl w:val="0"/>
              </w:rPr>
              <w:t>O ≤ 0,01%; Na</w:t>
            </w:r>
            <w:r>
              <w:rPr>
                <w:i/>
                <w:iCs/>
                <w:vertAlign w:val="subscript"/>
                <w:rtl w:val="0"/>
              </w:rPr>
              <w:t>2</w:t>
            </w:r>
            <w:r>
              <w:rPr>
                <w:i/>
                <w:iCs/>
                <w:rtl w:val="0"/>
              </w:rPr>
              <w:t>O ≤ 0,030%; Cu ≤ 0,002%; Zn ≤ 0,004%; Mn ≤ 0,2%; MKN ≤ 0,01%; S ≤ 0,01%)</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2601.12.90.90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 </w:t>
            </w:r>
            <w:r>
              <w:rPr>
                <w:i/>
                <w:iCs/>
                <w:rtl w:val="0"/>
              </w:rPr>
              <w:t>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2601.20.00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Pirit sắt đã nung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2602.00.00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Quặng mangan và tinh quặng mangan, kể cả quặng mangan chứa sắt và tinh quặng mangan chứa sắt với hàm lượng mangan từ 20% trở lên, tính theo trọng lượng khô.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2603.00.00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Quặng đồng và tinh quặng đồng.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26.04</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niken và tinh quặng niken.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2604.00.00.10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2604.00.00.90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26.05</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coban và tinh quặng coban.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2605.00.00.10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2605.00.00.90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26.06</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nhôm và tinh quặng nhôm.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2606.00.00.10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2606.00.00.90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2607.00.00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Quặng chì và tinh quặng chì.</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2608.00.00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Quặng kẽm và tinh quặng kẽm.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26.09</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thiếc và tinh quặng thiếc.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2609.00.00.10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2609.00.00.90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2610.00.00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Quặng crôm và tinh quặng crôm.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26.11</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vonfram và tinh quặng vonfram.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2611.00.00.10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2611.00.00.90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26.12</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urani hoặc quặng thori và tinh quặng urani hoặc tinh quặng thori.</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2612.10.00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Quặng urani và tinh quặng urani:</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2612.10.00.10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2612.10.00.90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2612.20.00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Quặng thori và tinh quặng thori:</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2612.20.00.10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2612.20.00.90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26.13</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molipden và tinh quặng molipden.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2613.10.00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Đã nung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2613.90.00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2613.90.00.10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2613.90.00.90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26.14</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titan và tinh quặng titan.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2614.00.10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Quặng inmenit và tinh quặng inmenit: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2614.00.10.10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xml:space="preserve">- - Tinh quặng </w:t>
            </w:r>
            <w:r>
              <w:rPr>
                <w:rtl w:val="0"/>
              </w:rPr>
              <w:t>inmenit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2614.00.10.90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2614.00.90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2614.00.90.10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Tinh quặng rutil 83%≤TiO</w:t>
            </w:r>
            <w:r>
              <w:rPr>
                <w:i/>
                <w:iCs/>
                <w:vertAlign w:val="subscript"/>
                <w:rtl w:val="0"/>
              </w:rPr>
              <w:t xml:space="preserve">2 </w:t>
            </w:r>
            <w:r>
              <w:rPr>
                <w:i/>
                <w:iCs/>
                <w:rtl w:val="0"/>
              </w:rPr>
              <w:t>≤87%</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2614.00.90.90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26.15</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niobi, tantali, vanadi hoặc zircon và tinh quặng của các loại quặng đó.</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2615.10.00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Quặng zircon và tinh quặng zircon: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2615.10.00.10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2615.10.00.20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Bột zircon siêu mịn cỡ hạt nhỏ hơn 75 µm (micrô mét)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2615.10.00.90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2615.90.00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Niobi:</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2615.90.00.10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2615.90.00.20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2615.90.00.30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2615.90.00.90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26.16</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Quặng kim loại quý và tinh quặng kim loại quý.</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2616.10.00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Quặng bạc và tinh quặng bạc: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2616.10.00.10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2616.10.00.90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2616.90.00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2616.90.00.10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Quặng vàng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2616.90.00.20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2616.90.00.90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26.17</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Các quặng khác và tinh quặng của các quặng đó.</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2617.10.00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Quặng antimon và tinh quặng antimon: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2617.10.00.10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2617.10.00.90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2617.90.00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2617.90.00.10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Quặng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2617.90.00.90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Tinh quặng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2618.00.00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Xỉ hạt (xỉ cát) từ công nghiệp luyện sắt hoặc thép.</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2619.00.00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Xỉ, xỉ luyện kim (trừ xỉ hạt), vụn xỉ và các phế thải khác từ công nghiệp luyện sắt hoặc thép.</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Xỉ, tro và cặn (trừ loại thu được từ quá trình sản xuất sắt hoặc thép), có chứa kim loại, arsen hoặc các hợp chất của chúng.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Chứa chủ yếu là kẽm: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2620.11.00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Kẽm tạp chất cứng (slen tráng kẽm)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2620.19.00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Chứa chủ yếu là chì:</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2620.21.00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Cặn của xăng pha chì và cặn của hợp chất chì chống kích nổ</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2620.29.00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2620.30.00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Chứa chủ yếu là đồng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2620.40.00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Chứa chủ yếu là nhôm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2620.60.00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Chứa arsen, thủy ngân, tali hoặc hỗn hợp của chúng, là loại dùng để tách arsen hoặc những kim loại trên hoặc dùng để sản xuất các hợp chất hóa học của chúng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2620.91.00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Chứa antimon, berily, cađimi, crom hoặc các hỗn hợp của chúng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2620.99</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2620.99.10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Xỉ và phần chưa cháy hết (hardhead) của thiếc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2620.99.90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26.21</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Xỉ và tro khác, kể cả tro tảo biển (tảo bẹ); tro và cặn từ quá trình đốt rác thải đô thị.</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2621.90.90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2621.90.90.10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 </w:t>
            </w:r>
            <w:r>
              <w:rPr>
                <w:i/>
                <w:iCs/>
                <w:rtl w:val="0"/>
              </w:rPr>
              <w:t>Xỉ than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27</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Nhiên liệu khoáng, dầu khoáng và các sản phẩm chưng cất từ chúng; các chất chứa bi-tum; các loại sáp khoáng chất</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27.01</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Than đá; than bánh, than quả bàng và nhiên liệu rắn tương tự sản xuất từ than đá.</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Than đá, đã hoặc chưa nghiền thành bột, nhưng chưa đóng bánh: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2701.11.00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Anthracite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2701.12</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Than bi-tum: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2701.12.10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Than để luyện cốc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2701.12.90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2701.19.00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Than đá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2701.20.00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Than bánh, than quả bàng và nhiên liệu rắn tương tự sản xuất từ than đá</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27.02</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Than non, đã hoặc chưa đóng bánh, trừ than huyền.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2702.10.00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Than non, đã hoặc chưa nghiền thành bột, nhưng chưa đóng bánh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2702.20.00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Than non đã đóng bánh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27.03</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Than bùn (kể cả bùn rác), đã hoặc chưa đóng bánh.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2703.00.10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Than bùn, đã hoặc chưa ép thành kiện, nhưng chưa đóng bánh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2703.00.20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Than bùn đã đóng bánh</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27.04</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Than cốc và than nửa cốc luyện từ than đá, than non hoặc than bùn, đã hoặc chưa đóng bánh; muội bình chưng than đá.</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2704.00.10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Than cốc và than nửa cốc luyện từ than đá</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2704.00.20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Than cốc và than nửa cốc luyện từ than non hoặc than bùn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2704.00.30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Muội bình chưng than đá</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27.09</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Dầu mỏ và các loại dầu thu được từ các khoáng bi-tum, ở dạng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2709.00.10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Dầu mỏ thô</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2709.00.20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Condensate</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27.11</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Khí dầu mỏ và các loại khí hydrocarbon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Dạng hóa lỏng: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2711.11.00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Khí tự nhiên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2711.12.00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Propan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2711.13.00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Butan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2711.14</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Etylen, propylen, butylen và butadien: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2711.14.10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Etylen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2711.14.90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w:t>
            </w:r>
            <w:r>
              <w:rPr>
                <w:i/>
                <w:iCs/>
                <w:rtl w:val="0"/>
              </w:rPr>
              <w:t xml:space="preserve">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2711.19.00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Dạng khí:</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2711.21</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Khí tự nhiên: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2711.21.10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Loại sử dụng làm nhiên liệu động cơ</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2711.21.90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2711.29.00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27.12</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Vazơlin (petroleum jelly); sáp parafin, sáp dầu lửa vi tinh thể, sáp than cám, ozokerite, sáp than non, sáp than bùn, sáp khoáng khác, và sản phẩm tương tự thu được từ qui trình tổng hợp hoặc qui trình khác, đã hoặc chưa nhuộm màu.</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2712.10.00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Vazơlin (petroleum jelly)</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2712.20.00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Sáp parafin có hàm lượng dầu dưới 0,75% tính theo trọng lượng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2712.90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2712.90.10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Sáp parafin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2712.90.90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27.13</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Cốc dầu mỏ, bi-tum dầu mỏ và các cặn khác từ dầu có nguồn gốc từ dầu mỏ hoặc từ các loại dầu thu được từ các khoáng bi-tum.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Cốc dầu mỏ:</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2713.11.00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Chưa nung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2713.12.00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Đã nung</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2713.20.00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Bi-tum dầu mỏ</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2713.90.00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Cặn khác từ dầu có nguồn gốc từ dầu mỏ hoặc từ các loại dầu thu được từ các khoáng bi-tum</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27.14</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Bi-tum và nhựa đường (asphalt), ở dạng tự nhiên; đá phiến sét dầu hoặc đá phiến sét bi-tum và cát hắc ín; asphaltit và đá chứa asphaltic.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2714.10.00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Đá phiến sét dầu hoặc đá phiến sét bi-tum và cát hắc ín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2714.90.00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27.15</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Hỗn hợp chứa bi-tum dựa trên asphalt tự nhiên, bi-tum tự nhiên, bi-tum dầu mỏ, hắc ín khoáng chất hoặc nhựa hắc ín khoáng chất (ví dụ, matít có chứa bi-tum, cut-backs).</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2715.00.10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Chất phủ hắc ín polyurethan</w:t>
            </w:r>
          </w:p>
        </w:tc>
      </w:tr>
      <w:tr>
        <w:tblPrEx>
          <w:tblW w:w="5000" w:type="pct"/>
          <w:jc w:val="left"/>
          <w:tblCellMar>
            <w:top w:w="0" w:type="dxa"/>
            <w:left w:w="0" w:type="dxa"/>
            <w:bottom w:w="0" w:type="dxa"/>
            <w:right w:w="0" w:type="dxa"/>
          </w:tblCellMar>
        </w:tblPrEx>
        <w:trPr>
          <w:jc w:val="left"/>
        </w:trPr>
        <w:tc>
          <w:tcPr>
            <w:tcW w:w="73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2715.00.90</w:t>
            </w:r>
          </w:p>
        </w:tc>
        <w:tc>
          <w:tcPr>
            <w:tcW w:w="427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bl>
    <w:p>
      <w:pPr>
        <w:bidi w:val="0"/>
        <w:spacing w:before="120" w:beforeAutospacing="0" w:after="280" w:afterAutospacing="1"/>
        <w:rPr>
          <w:rtl w:val="0"/>
        </w:rPr>
      </w:pPr>
      <w:r>
        <w:rPr>
          <w:b/>
          <w:bCs/>
          <w:i/>
          <w:iCs/>
          <w:rtl w:val="0"/>
        </w:rPr>
        <w:t>Ghi chú:</w:t>
      </w:r>
      <w:r>
        <w:rPr>
          <w:rtl w:val="0"/>
        </w:rPr>
        <w:t xml:space="preserve"> Danh mục tại Phụ lục này xây dựng trên cơ sở mã hàng và mô tả hàng hóa theo Danh mục hàng hóa xuất khẩu Việt Nam và Biểu thuế xuất khẩu, nhập khẩu theo Danh mục mặt hàng chịu thuế của Chính phủ. Tổ chức, cá nhân thực hiện tra cứu Danh mục hàng hóa xuất khẩu, nhập khẩu Việt Nam và Biểu thuế xuất khẩu, nhập khẩu theo Danh mục mặt hàng chịu thuế ban hành kèm theo Nghị định của Chính phủ có hiệu lực tại thời điểm phát sinh tờ khai để áp dụng mã hàng đối với hàng hóa xuất khẩu, nhập khẩu.</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36" w:name="chuong_pl_2"/>
      <w:r>
        <w:rPr>
          <w:b/>
          <w:bCs/>
          <w:rtl w:val="0"/>
        </w:rPr>
        <w:t>PHỤ LỤC II</w:t>
      </w:r>
      <w:bookmarkEnd w:id="36"/>
    </w:p>
    <w:p>
      <w:pPr>
        <w:bidi w:val="0"/>
        <w:spacing w:before="120" w:beforeAutospacing="0" w:after="280" w:afterAutospacing="1"/>
        <w:jc w:val="center"/>
        <w:rPr>
          <w:rtl w:val="0"/>
        </w:rPr>
      </w:pPr>
      <w:bookmarkStart w:id="37" w:name="chuong_pl_2_name"/>
      <w:r>
        <w:rPr>
          <w:rtl w:val="0"/>
        </w:rPr>
        <w:t>SẢN PHẨM XUẤT KHẨU LÀ TÀI NGUYÊN, KHOÁNG SẢN KHAI THÁC ĐÃ CHẾ BIẾN THÀNH SẢN PHẨM KHÁC</w:t>
      </w:r>
      <w:bookmarkEnd w:id="37"/>
      <w:r>
        <w:rPr>
          <w:rtl w:val="0"/>
        </w:rPr>
        <w:br/>
      </w:r>
      <w:r>
        <w:rPr>
          <w:i/>
          <w:iCs/>
          <w:rtl w:val="0"/>
        </w:rPr>
        <w:t>(Kèm theo Nghị định số 144/2026/NĐ-CP ngày 05 tháng 5 năm 2026 của Chính phủ)</w:t>
      </w:r>
    </w:p>
    <w:p>
      <w:pPr>
        <w:bidi w:val="0"/>
        <w:spacing w:before="120" w:beforeAutospacing="0" w:after="280" w:afterAutospacing="1"/>
        <w:jc w:val="center"/>
        <w:rPr>
          <w:rtl w:val="0"/>
        </w:rPr>
      </w:pPr>
      <w:r>
        <w:rPr>
          <w:rtl w:val="0"/>
        </w:rPr>
        <w:t> </w:t>
      </w:r>
    </w:p>
    <w:tbl>
      <w:tblPr>
        <w:tblW w:w="5000" w:type="pct"/>
        <w:jc w:val="left"/>
        <w:tblCellMar>
          <w:top w:w="0" w:type="dxa"/>
          <w:left w:w="0" w:type="dxa"/>
          <w:bottom w:w="0" w:type="dxa"/>
          <w:right w:w="0" w:type="dxa"/>
        </w:tblCellMar>
      </w:tblPr>
      <w:tblGrid>
        <w:gridCol w:w="1659"/>
        <w:gridCol w:w="6981"/>
      </w:tblGrid>
      <w:tr>
        <w:tblPrEx>
          <w:tblW w:w="5000" w:type="pct"/>
          <w:jc w:val="left"/>
          <w:tblCellMar>
            <w:top w:w="0" w:type="dxa"/>
            <w:left w:w="0" w:type="dxa"/>
            <w:bottom w:w="0" w:type="dxa"/>
            <w:right w:w="0" w:type="dxa"/>
          </w:tblCellMar>
        </w:tblPrEx>
        <w:trPr>
          <w:jc w:val="left"/>
        </w:trPr>
        <w:tc>
          <w:tcPr>
            <w:tcW w:w="960" w:type="pct"/>
            <w:tcBorders>
              <w:top w:val="single" w:sz="8" w:space="0" w:color="auto"/>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jc w:val="center"/>
              <w:rPr>
                <w:rtl w:val="0"/>
              </w:rPr>
            </w:pPr>
            <w:r>
              <w:rPr>
                <w:b/>
                <w:bCs/>
                <w:rtl w:val="0"/>
              </w:rPr>
              <w:t>Mã hàng</w:t>
            </w:r>
          </w:p>
        </w:tc>
        <w:tc>
          <w:tcPr>
            <w:tcW w:w="4040" w:type="pct"/>
            <w:tcBorders>
              <w:top w:val="single" w:sz="8" w:space="0" w:color="auto"/>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jc w:val="center"/>
              <w:rPr>
                <w:rtl w:val="0"/>
              </w:rPr>
            </w:pPr>
            <w:r>
              <w:rPr>
                <w:b/>
                <w:bCs/>
                <w:rtl w:val="0"/>
              </w:rPr>
              <w:t>Mô tả hàng hoá</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28</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Hoá chất vô cơ; các hợp chất vô cơ hoặc hữu cơ của kim loại quý, kim loại đất hiếm, các nguyên tố phóng xạ hoặc các chất đồng vị</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28.04</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Hydro, khí hiếm và các phi kim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2804.70.00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Phospho:</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2804.70.00.10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Phospho vàng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28.11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Axit vô cơ khác và các hợp chất vô cơ chứa oxy khác của các phi kim loại.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Hợp chất vô cơ chứa oxy khác của phi kim loại: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2811.22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Silic dioxit: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2811.22.10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xml:space="preserve">- - - </w:t>
            </w:r>
            <w:r>
              <w:rPr>
                <w:i/>
                <w:iCs/>
                <w:rtl w:val="0"/>
              </w:rPr>
              <w:t>Dạng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28.17</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Kẽm oxit; kẽm peroxit.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2817.00.10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Kẽm oxit: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2817.00.10.10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Kẽm oxit dạng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28.23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Titan oxit.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2823.00.00.10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Xỉ titan có hàm lượng TiO</w:t>
            </w:r>
            <w:r>
              <w:rPr>
                <w:i/>
                <w:iCs/>
                <w:vertAlign w:val="subscript"/>
                <w:rtl w:val="0"/>
              </w:rPr>
              <w:t>2</w:t>
            </w:r>
            <w:r>
              <w:rPr>
                <w:i/>
                <w:iCs/>
                <w:rtl w:val="0"/>
              </w:rPr>
              <w:t xml:space="preserve"> ≥ 85%, FeO ≤ 10%</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2823.00.00.20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Xỉ titan có hàm lượng 70% ≤ TiO</w:t>
            </w:r>
            <w:r>
              <w:rPr>
                <w:i/>
                <w:iCs/>
                <w:vertAlign w:val="subscript"/>
                <w:rtl w:val="0"/>
              </w:rPr>
              <w:t>2</w:t>
            </w:r>
            <w:r>
              <w:rPr>
                <w:i/>
                <w:iCs/>
                <w:rtl w:val="0"/>
              </w:rPr>
              <w:t xml:space="preserve"> &lt; 85%, FeO ≤ 10%</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2823.00.00.30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Rutile có hàm lượng TiO</w:t>
            </w:r>
            <w:r>
              <w:rPr>
                <w:i/>
                <w:iCs/>
                <w:vertAlign w:val="subscript"/>
                <w:rtl w:val="0"/>
              </w:rPr>
              <w:t>2</w:t>
            </w:r>
            <w:r>
              <w:rPr>
                <w:i/>
                <w:iCs/>
                <w:rtl w:val="0"/>
              </w:rPr>
              <w:t xml:space="preserve"> &gt; 87%</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2823.00.00.40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Inmenit hoàn nguyên có hàm lượng TiO</w:t>
            </w:r>
            <w:r>
              <w:rPr>
                <w:i/>
                <w:iCs/>
                <w:vertAlign w:val="subscript"/>
                <w:rtl w:val="0"/>
              </w:rPr>
              <w:t>2</w:t>
            </w:r>
            <w:r>
              <w:rPr>
                <w:i/>
                <w:iCs/>
                <w:rtl w:val="0"/>
              </w:rPr>
              <w:t xml:space="preserve"> ≥ 56%, FeO ≤ 11%</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28.36</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Carbonat; peroxocarbonat (percarbonat); amoni carbonat thương phẩm có chứa amoni carbamat.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2836.50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Canxi carbonat: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2836.50.90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28.49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Carbua, đã hoặc chưa xác định về mặt hóa học.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2849.20.00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Của silic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71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Ngọc trai tự nhiên hoặc nuôi cấy, đá quý hoặc đá bán quý, kim loại quý, kim loại được dát phủ kim loại quý, và các sản phẩm của chúng; đồ trang sức làm bằng chất liệu khác; tiền kim loại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71.02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Kim cương, đã hoặc chưa được gia công, nhưng chưa được gắn hoặc nạm, dát.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7102.10.00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Kim cương chưa được phân loại: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7102.10.00.10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Chưa gia công hoặc mới chỉ được cắt, tách một cách đơn giản hay mới chỉ được chuốt hoặc mài sơ qua</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7102.10.00.90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Kim cương công nghiệp:</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7102.21.00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Chưa gia công hoặc mới chỉ được cắt, tách một cách đơn giản hoặc mới chỉ được chuốt hoặc mài sơ qua</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7102.29.00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Kim cương phi công nghiệp:</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7102.31.00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Chưa gia công hoặc mới chỉ được cắt, tách một cách đơn giản hoặc mới chỉ được chuốt hoặc mài sơ qua</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7102.39.00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71.03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Đá quý (trừ kim cương) và đá bán quý, đã hoặc chưa được gia công hoặc phân loại nhưng chưa xâu chuỗi, chưa gắn hoặc nạm dát; đá quý (trừ kim cương) và đá bán quý chưa được phân loại, đã được xâu thành chuỗi tạm thời để tiện vận chuyển.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7103.10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Chưa gia công hoặc mới chỉ được cắt đơn giản hoặc tạo hình thô:</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7103.10.10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Rubi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7103.10.20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Ngọc bích (nephrite và jadeite)</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7103.10.90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Đã gia công cách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7103.91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Rubi, saphia và ngọc lục bảo:</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7103.91.10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Rubi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7103.91.90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7103.99.00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71.04</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Đá quý hoặc đá bán quý tổng hợp hoặc tái tạo, đã hoặc chưa gia công hoặc phân loại nhưng chưa xâu thành chuỗi, chưa gắn hoặc nạm dát; đá quý hoặc đá bán quý tổng hợp hoặc tái tạo chưa phân loại, đã được xâu thành chuỗi tạm thời để tiện vận chuyển.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7104.10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Thạch anh áp điện: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7104.10.10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Chưa được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7104.10.20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Đã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 chưa gia công hoặc mới chỉ được cắt đơn giản hoặc tạo hình thô:</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7104.21.00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Kim cương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7104.29.00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7104.91.00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Kim cương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7104.99.00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71.05</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Bụi và bột của đá quý hoặc đá bán quý tự nhiên hoặc tổng hợp.</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7105.10.00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Của kim cương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7105.90.00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71.06</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Bạc (kể cả bạc được mạ vàng hoặc bạch kim), chưa gia công hoặc ở dạng bán thành phẩm, hoặc dạng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7106.10.00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Dạng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7106.91.00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Chưa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7106.92.00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Dạng bán thành phẩm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71.08</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Vàng (kể cả vàng mạ bạch kim) chưa gia công hoặc ở dạng bán thành phẩm, hoặc ở dạng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Không phải dạng tiền tệ:</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7108.11.00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Dạng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7108.12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Dạng chưa gia công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7108.12.10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Dạng cục, thỏi hoặc thanh đúc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7108.12.90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7108.13.00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Dạng bán thành phẩm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7108.20.00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Dạng tiền tệ</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71.13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Đồ trang sức và các bộ phận của đồ trang sức, bằng kim loại quý hoặc kim loại được dát phủ kim loại quý.</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kim loại quý đã hoặc chưa mạ hoặc dát phủ kim loại quý:</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7113.19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Bằng kim loại quý khác, đã hoặc chưa mạ hoặc dát phủ kim loại quý:</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7113.19.10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Bộ phận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7113.19.90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71.14</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Đồ kỹ nghệ vàng hoặc bạc và các bộ phận của đồ kỹ nghệ vàng bạc, bằng kim loại quý hoặc kim loại dát phủ kim loại quý.</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kim loại quý đã hoặc chưa mạ hoặc dát phủ kim loại quý:</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7114.19.00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Bằng kim loại quý khác, đã hoặc chưa mạ hoặc dát phủ kim loại quý</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71.15</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Các sản phẩm khác bằng kim loại quý hoặc kim loại dát phủ kim loại quý.</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7115.90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7115.90.10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Bằng vàng hoặc bạc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72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Sắt và thép</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72.02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Hợp kim fero.</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7202.99.00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72.04</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Phế liệu và mảnh vụn sắt; thỏi đúc phế liệu nấu lại từ sắt hoặc thép.</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7204.10.00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và mảnh vụn của gang đúc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Phế liệu và mảnh vụn của thép hợp kim: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7204.21.00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Bằng thép không gỉ</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7204.29.00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7204.30.00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và mảnh vụn của sắt hoặc thép tráng thiếc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Phế liệu và mảnh vụn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7204.41.00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Phoi tiện, phoi bào, mảnh vỡ, vảy cản, mạt cưa, mạt giũa, phoi cắt và bavia, đã hoặc chưa được ép thành khối hoặc đóng thành kiện, bánh, bó</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7204.49.00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7204.50.00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Thỏi đúc phế liệu nấu lại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74</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Đồng và các sản phẩm bằng đồng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74.01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Sten đồng; đồng xi măng hoá (đồng kết tủa).</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7401.00.10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Sten đồng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7401.00.20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Đồng xi măng hóa (đồng kết tủa)</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74.02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Đồng chưa tinh luyện; a-nốt đồng dùng cho điện phân tinh luyện.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7402.00.10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Đồng xốp (blister copper)</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7402.00.90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74.03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Đồng tinh luyện và hợp kim đồng, chưa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Đồng tinh luyện: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7403.11.00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Ca-tốt và các phần của ca-tốt: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7403.11.00.10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Đồng tinh luyện nguyên chất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7403.11.00.90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7403.12.00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Thanh để kéo dây</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7403.13.00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Que</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7403.19.00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Hợp kim đồng: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7403.21.00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Hợp kim đồng-kẽm (đồng thau)</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7403.22.00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Hợp kim đồng-thiếc (đồng thanh)</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7403.29.00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Hợp kim đồng khác (trừ các loại hợp kim đồng chủ thuộc nhóm 74.05)</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7404.00.00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Phế liệu và mảnh vụn của đồng.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7405.00.00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Hợp kim đồng chủ.</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74.06</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Bột và vảy đồng.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7406.10.00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Bột không có cấu trúc lớp</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7406.20.00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Bột có cấu trúc lớp; vảy đồng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74.07</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Đồng ở dạng thanh, que và dạng hình.</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7407.10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đồng tinh luyện: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7407.10.30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Dạng hình</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Dạng thanh và que:</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7407.10.41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Mặt cắt ngang hình vuông hoặc hình chữ nhật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7407.10.49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hợp kim đồng: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7407.21.00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Bằng hợp kim đồng-kẽm (đồng thau)</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7407.29.00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74.11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Các loại ống và ống dẫn bằng đồng.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7411.10.00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đồng tinh luyện: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7411.10.00.90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hợp kim đồng: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7411.21.00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Bằng hợp kim đồng-kẽm (đồng thau)</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7411.22.00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Bằng hợp kim đồng-niken (đồng kền) hoặc hợp kim đồng-niken-kẽm (bạc niken)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7411.29.00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75</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Niken và các sản phẩm bằng niken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75.01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Sten niken, oxit niken thiêu kết và các sản phẩm trung gian khác của quá trình luyện niken.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7501.10.00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Sten niken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7501.20.00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Oxit niken thiêu kết và các sản phẩm trung gian khác của quá trình luyện niken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75.02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Niken chưa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7502.10.00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Niken, không hợp kim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7502.20.00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Hợp kim niken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75.03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Phế liệu và mảnh vụn niken.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7503.00.00.10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Phoi tiện, phoi bào, bụi xẻ, mùn mạt giũa, bột nghiền, bột đẽo của niken, đã hoặc chưa được ép thành khối hay đóng thành kiện, bánh, bó</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7503.00.00.90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7504.00.00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Bột và vảy niken.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75.05</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Niken ở dạng thanh, que, hình và dây.</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Thanh, que và hình:</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7505.11.00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Bằng niken, không hợp kim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7505.12.00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Bằng hợp kim niken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76</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Nhôm và các sản phẩm bằng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76.01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Nhôm chưa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7601.10.00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Nhôm, không hợp kim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7601.20.00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Hợp kim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76.02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Phế liệu và mảnh vụn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7602.00.00.10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Phoi tiện, phoi bào, bụi xẻ, mùn mạt giũa, hột nghiền, bột đẽo của nhôm, đã hoặc chưa được ép thành khối hay đóng thành kiện, bánh, bó.</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7602.00.00.20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76.03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Bột và vảy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7603.10.00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Bột không có cấu trúc lớp</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7603.20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Bột có cấu trúc lớp; vảy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7603.20.10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Vảy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7603.20.20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Bột có cấu trúc lớp</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76.04</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Nhôm ở dạng thanh, que và hình.</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7604.10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nhôm, không hợp kim: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7604.10.10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Dạng thanh và que</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7604.10.90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hợp kim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7604.21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Dạng hình rỗng: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7604.21.10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phù hợp để làm dàn lạnh của máy điều hoà không khí cho xe có động cơ</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7604.21.20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Thanh đệm bằng nhôm cho cửa ra vào và cửa sổ</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7604.21.90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7604.29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7604.29.10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Dạng thanh và que được ép đùn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7604.29.30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Dạng hình chữ Y dùng cho dây khóa kéo, ở dạng cuộn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7604.29.90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76.05</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Dây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nhôm, không hợp kim: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7605.11.00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Kích thước mặt cắt ngang lớn nhất trên 7 mm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7605.19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7605.19.10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Đường kính không quá 0,0508 mm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7605.19.90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Bằng hợp kim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7605.21.00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Kích thước mặt cắt ngang lớn nhất trên 7 mm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7605.29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7605.29.10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Có đường kính không quá 0,254 mm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7605.29.90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76.06</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Nhôm ở dạng tấm, lá và dải, chiều dày trên 0,2 mm.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Hình chữ nhật (kể cả hình vuông):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7606.12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Bằng hợp kim nhôm: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xml:space="preserve">- - - </w:t>
            </w:r>
            <w:r>
              <w:rPr>
                <w:rtl w:val="0"/>
              </w:rPr>
              <w:t>Dạng lá:</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7606.12.32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xml:space="preserve">- - - - </w:t>
            </w:r>
            <w:r>
              <w:rPr>
                <w:rtl w:val="0"/>
              </w:rPr>
              <w:t>Để làm lon (kể cả đáy lon và nắp lon), dạng cuộn: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7606.12.32.10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 - Dải nhôm cuộn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78</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Chì và các sản phẩm bằng chì</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78.01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Chì chưa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7801.10.00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Chì tinh luyện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7801.91.00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Có hàm lượng antimon tinh theo khối lượng là lớn nhất so với hàm lượng của các nguyên tố khác ngoài chì</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7801.99.00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78.02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Phế liệu và mảnh vụn chì.</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7802.00.00.10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Phoi tiện, phoi bào, bụi xẻ, mùn mạt giũa, bột nghiền, bột đẽo của chì, đã hoặc chưa được ép thành khối hay đóng thành kiện, bánh, bó.</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7802.00.00.90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78.04</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Chì ở dạng tấm, lá, dải và lá mỏng; bột và vảy chì.</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Chì ở dạng tấm, lá, dải và lá mỏng: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7804.11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Lá, dải và lá mỏng có chiều dày (trừ phần bồi) không quá 0,2 mm: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7804.11.10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Chiều dày không quá 0,15 mm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7804.11.90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7804.19.00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7804.20.00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Bột và vảy chì</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78.06</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Các sản phẩm khác bằng chì.</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7806.00.20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Thanh, que, dạng hình và dây:</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7806.00.20.10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Thanh, que, dạng hình</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79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Kẽm và các sản phẩm bằng kẽm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79.01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Kẽm chưa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Kẽm, không hợp kim: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7901.11.00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Có hàm lượng kẽm từ 99,99% trở lên tính theo khối lượng: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7901.11.00.10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Dạng thỏi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7901.11.00.90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7901.12.00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Có hàm lượng kẽm dưới 99,99% tính theo khối lượng: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7901.12.00.10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Dạng thỏi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7901.12.00.90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7901.20.00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Hợp kim kẽm: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7901.20.00.10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Dạng thỏi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7901.20.00.90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79.02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Phế liệu và mảnh vụn kẽm.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7902.00.00.10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Phoi tiện, phoi bào, bụi xẻ, mùn mạt giũa, bột nghiền, bột đẽo của kẽm, đã hoặc chưa được đóng, ép thành khối hay thành kiện, bánh, bó.</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7902.00.00.90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79.03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Bột, bụi và vảy kẽm.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7903.10.00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Bụi kẽm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7903.90.00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7904.00.00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i/>
                <w:iCs/>
                <w:rtl w:val="0"/>
              </w:rPr>
              <w:t>Kẽm ở dạng thanh, que, hình và dây.</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79.05</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Kẽm ở dạng tấm, lá, dải và lá mỏng.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7905.00.40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Chiều dày không quá 0,15 mm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7905.00.90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80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Thiếc và các sản phẩm bằng thiếc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80.01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Thiếc chưa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8001.10.00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Thiếc, không hợp kim: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8001.10.00.10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Dạng thỏi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8001.10.00.90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8001.20.00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Hợp kim thiếc: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8001.20.00.10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Dạng thỏi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8001.20.00.90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80.02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Phế liệu và mảnh vụn thiếc.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8002.00.00.10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Phôi tiện, phoi bào, bụi xẻ, mùn mạt giũa, bột nghiền, bột đẽo của thiếc, đã hoặc chưa được ép thành khối hay đóng thành kiện, bánh, bó</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8002.00.00.90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80.03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Thiếc ở dạng thanh, que, dạng hình và dây.</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8003.00.10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Thanh và que hàn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8003.00.90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80.07</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Các sản phẩm khác bằng thiếc.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8007.00.30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Lá mỏng (đã hoặc chưa in hoặc bồi trên giấy, bìa, plastic hoặc vật liệu bồi tương tự), có chiều dày (trừ phần bồi) không quá 0,2 mm; dạng bột và vảy:</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8007.00.30.10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Dạng bột và vảy</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Chương 81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Kim loại cơ bản khác; gốm kim loại; các sản phẩm của chúng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81.01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Vonfram và các sản phẩm làm từ vonfram,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8101.10.00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8101.94.00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Vonfram chưa gia công, kể cả thanh và que thu được từ quá trình thiêu kết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8101.96.00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Dây</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8101.97.00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8101.99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8101.99.10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Thanh và que, trừ các loại thu được từ quá trình thiêu kết; dạng hình, lá dải và lá mỏng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8101.99.90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81.02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Molypđen và các sản phẩm làm từ molypđen,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8102.10.00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8102.94.00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Molypđen chưa gia công, kể cả thanh và que thu được từ quá trình thiêu kết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8102.95.00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Thanh và que, trừ các loại thu được từ quá trình thiêu kết, dạng hình, tấm, lá dải và lá mỏng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8102.96.00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Dây</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8102.97.00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8102.99.00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81.03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Tantan và các sản phẩm làm từ tantan,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8103.20.00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Tantan chưa gia công, kể cả thanh và que thu được từ quá trình thiêu kết;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8103.30.00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8103.91.00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Chén nung (crucible)</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8103.99.00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81.04</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Magiê và các sản phẩm của magiê,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Magiê chưa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8104.11.00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Có chứa hàm lượng magiê ít nhất 99,8% tính theo khối lượng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8104.19.00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8104.20.00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8104.30.00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Mạt giũa, phoi tiện và hạt, đã được phân loại theo kích cỡ;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8104.90.00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81.05</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Coban sten và các sản phẩm trung gian khác từ luyện coban; coban và các sản phẩm bằng coban,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8105.20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Coban sten và các sản phẩm trung gian khác từ luyện coban; coban chưa gia công;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8105.20.10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Coban chưa gia công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8105.20.90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8105.30.00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8105.90.00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81.06</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Bismut và các sản phẩm làm từ bismut,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8106.90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 không bao gồm loại bismut xi măng có hàm lượng Bi &gt;70%</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8106.90.10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Bismut chưa gia công; phế liệu và mảnh vụn;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8106.90.10.10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8106.90.10.90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8106.90.90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81.08</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Titan và các sản phẩm làm từ titan,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8108.20.00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Titan chưa gia công;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8108.30.00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8108.90.00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81.09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Zircon và các sản phẩm làm từ zircon,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Zircon chưa gia công;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8109.21.00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Chứa hàm lượng hafini trong zircon dưới 1/500 tính theo khối lượng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8109.29.00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8109.31.00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Chứa hàm lượng hafini trong zircon dưới 1/500 tính theo khối lượng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8109.39.00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8109.91.00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Chứa hàm lượng hafini trong zircon dưới 1/500 tính theo khối lượng</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8109.99.00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Antimon và các sản phẩm làm từ antimon,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8110.10.00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Antimon chưa gia công;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8110.20.00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8110.90.00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81.11</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Mangan và các sản phẩm làm từ mangan,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8111.00.10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8111.00.90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81.12</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Beriyli, crôm, hafini, reni, tali, cadimi, germani, vanadi, gali, indi và niobi (columbi), và các sản phẩm từ các kim loại này,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Beryli: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8112.12.00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Chưa gia công;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8112.13.00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8112.19.00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Crôm:</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8112.21.00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Chưa gia công;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8112.22.00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8112.29.00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Hafini: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8112.31.00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Chưa gia công; phế liệu và mảnh vụn;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8112.31.00.10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8112.31.00.90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8112.39.00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Reni: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8112.41.00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Chưa gia công; phế liệu và mảnh vụn;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8112.41.00.10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8112.41.00.90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8112.49.00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Tali: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8112.51.00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Chưa gia công;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8112.52.00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8112.59.00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Cađimi:</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8112.61.00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8112.69</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8112.69.10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Chưa gia công;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8112.69.90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8112.92.00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rtl w:val="0"/>
              </w:rPr>
              <w:t>- - Chưa gia công; phế liệu và mảnh vụn; bột:</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8112.92.00.10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8112.92.00.10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8112.99.00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 Loại khác</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81.13</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b/>
                <w:bCs/>
                <w:rtl w:val="0"/>
              </w:rPr>
              <w:t>Gốm kim loại và các sản phẩm làm từ gốm kim loại, kể cả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8113.00.00.10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Phế liệu và mảnh vụn</w:t>
            </w:r>
          </w:p>
        </w:tc>
      </w:tr>
      <w:tr>
        <w:tblPrEx>
          <w:tblW w:w="5000" w:type="pct"/>
          <w:jc w:val="left"/>
          <w:tblCellMar>
            <w:top w:w="0" w:type="dxa"/>
            <w:left w:w="0" w:type="dxa"/>
            <w:bottom w:w="0" w:type="dxa"/>
            <w:right w:w="0" w:type="dxa"/>
          </w:tblCellMar>
        </w:tblPrEx>
        <w:trPr>
          <w:jc w:val="left"/>
        </w:trPr>
        <w:tc>
          <w:tcPr>
            <w:tcW w:w="960" w:type="pct"/>
            <w:tcBorders>
              <w:top w:val="nil"/>
              <w:left w:val="single" w:sz="8" w:space="0" w:color="auto"/>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8113.00.00.90</w:t>
            </w:r>
          </w:p>
        </w:tc>
        <w:tc>
          <w:tcPr>
            <w:tcW w:w="4040" w:type="pct"/>
            <w:tcBorders>
              <w:top w:val="nil"/>
              <w:left w:val="nil"/>
              <w:bottom w:val="single" w:sz="8" w:space="0" w:color="auto"/>
              <w:right w:val="single" w:sz="8" w:space="0" w:color="auto"/>
            </w:tcBorders>
            <w:shd w:val="clear" w:color="auto" w:fill="auto"/>
            <w:tcMar>
              <w:top w:w="21" w:type="dxa"/>
              <w:left w:w="21" w:type="dxa"/>
              <w:bottom w:w="21" w:type="dxa"/>
              <w:right w:w="21" w:type="dxa"/>
            </w:tcMar>
            <w:vAlign w:val="center"/>
          </w:tcPr>
          <w:p>
            <w:pPr>
              <w:bidi w:val="0"/>
              <w:spacing w:before="120" w:beforeAutospacing="0" w:after="0" w:afterAutospacing="0"/>
              <w:rPr>
                <w:rtl w:val="0"/>
              </w:rPr>
            </w:pPr>
            <w:r>
              <w:rPr>
                <w:i/>
                <w:iCs/>
                <w:rtl w:val="0"/>
              </w:rPr>
              <w:t>- Loại khác</w:t>
            </w:r>
          </w:p>
        </w:tc>
      </w:tr>
    </w:tbl>
    <w:p>
      <w:pPr>
        <w:bidi w:val="0"/>
        <w:spacing w:before="120" w:beforeAutospacing="0" w:after="280" w:afterAutospacing="1"/>
        <w:rPr>
          <w:rtl w:val="0"/>
        </w:rPr>
      </w:pPr>
      <w:r>
        <w:rPr>
          <w:b/>
          <w:bCs/>
          <w:i/>
          <w:iCs/>
          <w:rtl w:val="0"/>
        </w:rPr>
        <w:t>Ghi chú:</w:t>
      </w:r>
      <w:r>
        <w:rPr>
          <w:rtl w:val="0"/>
        </w:rPr>
        <w:t xml:space="preserve"> Danh mục tại Phụ lục này xây dựng trên cơ sở mã hàng và mô tả hàng hóa theo Danh mục hàng hóa xuất khẩu, nhập khẩu Việt Nam và Biểu thuế xuất khẩu theo Danh mục mặt hàng chịu thuế của Chính phủ. Tổ chức, cá nhân thực hiện tra cứu Danh mục hàng hóa xuất khẩu, nhập khẩu Việt Nam và Biểu thuế xuất khẩu, nhập khẩu theo Danh mục mặt hàng chịu thuế ban hành kèm theo Nghị định của Chính phủ có hiệu lực tại thời điểm phát sinh tờ khai để áp dụng mà hàng đối với hàng hóa xuất khẩu, nhập khẩu.</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